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A6" w:rsidRPr="00AB3511" w:rsidRDefault="00860D6A">
      <w:pPr>
        <w:rPr>
          <w:rFonts w:ascii="Arial" w:hAnsi="Arial" w:cs="Arial"/>
          <w:b/>
          <w:sz w:val="20"/>
          <w:szCs w:val="20"/>
        </w:rPr>
      </w:pPr>
      <w:r w:rsidRPr="00AB3511">
        <w:rPr>
          <w:rFonts w:ascii="Arial" w:hAnsi="Arial" w:cs="Arial"/>
          <w:noProof/>
          <w:sz w:val="20"/>
          <w:szCs w:val="20"/>
        </w:rPr>
        <w:drawing>
          <wp:inline distT="0" distB="0" distL="0" distR="0" wp14:anchorId="777993DF">
            <wp:extent cx="621665" cy="87870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857" cy="894523"/>
                    </a:xfrm>
                    <a:prstGeom prst="rect">
                      <a:avLst/>
                    </a:prstGeom>
                    <a:noFill/>
                  </pic:spPr>
                </pic:pic>
              </a:graphicData>
            </a:graphic>
          </wp:inline>
        </w:drawing>
      </w:r>
      <w:r w:rsidRPr="00AB3511">
        <w:rPr>
          <w:rFonts w:ascii="Arial" w:hAnsi="Arial" w:cs="Arial"/>
          <w:sz w:val="20"/>
          <w:szCs w:val="20"/>
        </w:rPr>
        <w:t xml:space="preserve"> </w:t>
      </w:r>
      <w:r w:rsidRPr="00AB3511">
        <w:rPr>
          <w:rFonts w:ascii="Arial" w:hAnsi="Arial" w:cs="Arial"/>
          <w:sz w:val="20"/>
          <w:szCs w:val="20"/>
        </w:rPr>
        <w:tab/>
      </w:r>
      <w:proofErr w:type="spellStart"/>
      <w:r w:rsidR="00E60C09" w:rsidRPr="00AB3511">
        <w:rPr>
          <w:rFonts w:ascii="Arial" w:hAnsi="Arial" w:cs="Arial"/>
          <w:b/>
          <w:sz w:val="20"/>
          <w:szCs w:val="20"/>
        </w:rPr>
        <w:t>Westlea</w:t>
      </w:r>
      <w:proofErr w:type="spellEnd"/>
      <w:r w:rsidR="00E60C09" w:rsidRPr="00AB3511">
        <w:rPr>
          <w:rFonts w:ascii="Arial" w:hAnsi="Arial" w:cs="Arial"/>
          <w:b/>
          <w:sz w:val="20"/>
          <w:szCs w:val="20"/>
        </w:rPr>
        <w:t xml:space="preserve"> Primary School  </w:t>
      </w:r>
      <w:r w:rsidRPr="00AB3511">
        <w:rPr>
          <w:rFonts w:ascii="Arial" w:hAnsi="Arial" w:cs="Arial"/>
          <w:sz w:val="20"/>
          <w:szCs w:val="20"/>
        </w:rPr>
        <w:t xml:space="preserve"> </w:t>
      </w:r>
      <w:r w:rsidRPr="00AB3511">
        <w:rPr>
          <w:rFonts w:ascii="Arial" w:hAnsi="Arial" w:cs="Arial"/>
          <w:b/>
          <w:sz w:val="20"/>
          <w:szCs w:val="20"/>
        </w:rPr>
        <w:t>Catch-Up Premium Plan</w:t>
      </w:r>
    </w:p>
    <w:p w:rsidR="000B27A6" w:rsidRPr="00AB3511" w:rsidRDefault="00860D6A">
      <w:pPr>
        <w:rPr>
          <w:rFonts w:ascii="Arial" w:hAnsi="Arial" w:cs="Arial"/>
          <w:b/>
          <w:sz w:val="20"/>
          <w:szCs w:val="20"/>
        </w:rPr>
      </w:pPr>
      <w:r w:rsidRPr="00AB3511">
        <w:rPr>
          <w:rFonts w:ascii="Arial" w:hAnsi="Arial" w:cs="Arial"/>
          <w:b/>
          <w:sz w:val="20"/>
          <w:szCs w:val="20"/>
        </w:rPr>
        <w:t xml:space="preserve">     </w:t>
      </w:r>
      <w:r w:rsidRPr="00AB3511">
        <w:rPr>
          <w:rFonts w:ascii="Arial" w:hAnsi="Arial" w:cs="Arial"/>
          <w:b/>
          <w:sz w:val="20"/>
          <w:szCs w:val="20"/>
        </w:rPr>
        <w:tab/>
      </w:r>
      <w:r w:rsidRPr="00AB3511">
        <w:rPr>
          <w:rFonts w:ascii="Arial" w:hAnsi="Arial" w:cs="Arial"/>
          <w:b/>
          <w:sz w:val="20"/>
          <w:szCs w:val="20"/>
        </w:rPr>
        <w:tab/>
        <w:t xml:space="preserve"> </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0B27A6" w:rsidRPr="00AB3511" w:rsidTr="00E60C09">
        <w:tc>
          <w:tcPr>
            <w:tcW w:w="15417" w:type="dxa"/>
            <w:gridSpan w:val="6"/>
            <w:shd w:val="clear" w:color="auto" w:fill="943634" w:themeFill="accent2" w:themeFillShade="BF"/>
            <w:tcMar>
              <w:top w:w="57" w:type="dxa"/>
              <w:bottom w:w="57" w:type="dxa"/>
            </w:tcMar>
          </w:tcPr>
          <w:p w:rsidR="000B27A6" w:rsidRPr="00AB3511" w:rsidRDefault="00860D6A" w:rsidP="00E60C09">
            <w:pPr>
              <w:rPr>
                <w:rFonts w:ascii="Arial" w:hAnsi="Arial" w:cs="Arial"/>
                <w:b/>
                <w:color w:val="FFFFFF"/>
                <w:sz w:val="20"/>
                <w:szCs w:val="20"/>
              </w:rPr>
            </w:pPr>
            <w:r w:rsidRPr="00AB3511">
              <w:rPr>
                <w:rFonts w:ascii="Arial" w:hAnsi="Arial" w:cs="Arial"/>
                <w:b/>
                <w:color w:val="FFFFFF"/>
                <w:sz w:val="20"/>
                <w:szCs w:val="20"/>
              </w:rPr>
              <w:t xml:space="preserve">Summary </w:t>
            </w:r>
            <w:r w:rsidR="00E60C09" w:rsidRPr="00AB3511">
              <w:rPr>
                <w:rFonts w:ascii="Arial" w:hAnsi="Arial" w:cs="Arial"/>
                <w:b/>
                <w:color w:val="FFFFFF"/>
                <w:sz w:val="20"/>
                <w:szCs w:val="20"/>
              </w:rPr>
              <w:t>I</w:t>
            </w:r>
            <w:r w:rsidRPr="00AB3511">
              <w:rPr>
                <w:rFonts w:ascii="Arial" w:hAnsi="Arial" w:cs="Arial"/>
                <w:b/>
                <w:color w:val="FFFFFF"/>
                <w:sz w:val="20"/>
                <w:szCs w:val="20"/>
              </w:rPr>
              <w:t>nformation</w:t>
            </w:r>
          </w:p>
        </w:tc>
      </w:tr>
      <w:tr w:rsidR="000B27A6" w:rsidRPr="00AB3511" w:rsidTr="00E60C09">
        <w:tc>
          <w:tcPr>
            <w:tcW w:w="2660" w:type="dxa"/>
            <w:tcMar>
              <w:top w:w="57" w:type="dxa"/>
              <w:bottom w:w="57" w:type="dxa"/>
            </w:tcMar>
          </w:tcPr>
          <w:p w:rsidR="000B27A6" w:rsidRPr="00AB3511" w:rsidRDefault="00860D6A">
            <w:pPr>
              <w:rPr>
                <w:rFonts w:ascii="Arial" w:hAnsi="Arial" w:cs="Arial"/>
                <w:b/>
                <w:sz w:val="20"/>
                <w:szCs w:val="20"/>
              </w:rPr>
            </w:pPr>
            <w:r w:rsidRPr="00AB3511">
              <w:rPr>
                <w:rFonts w:ascii="Arial" w:hAnsi="Arial" w:cs="Arial"/>
                <w:b/>
                <w:sz w:val="20"/>
                <w:szCs w:val="20"/>
              </w:rPr>
              <w:t>School</w:t>
            </w:r>
          </w:p>
        </w:tc>
        <w:tc>
          <w:tcPr>
            <w:tcW w:w="12757" w:type="dxa"/>
            <w:gridSpan w:val="5"/>
            <w:shd w:val="clear" w:color="auto" w:fill="auto"/>
            <w:tcMar>
              <w:top w:w="57" w:type="dxa"/>
              <w:bottom w:w="57" w:type="dxa"/>
            </w:tcMar>
          </w:tcPr>
          <w:p w:rsidR="000B27A6" w:rsidRPr="00AB3511" w:rsidRDefault="00860D6A" w:rsidP="00860D6A">
            <w:pPr>
              <w:rPr>
                <w:rFonts w:ascii="Arial" w:hAnsi="Arial" w:cs="Arial"/>
                <w:sz w:val="20"/>
                <w:szCs w:val="20"/>
              </w:rPr>
            </w:pPr>
            <w:proofErr w:type="spellStart"/>
            <w:r w:rsidRPr="00AB3511">
              <w:rPr>
                <w:rFonts w:ascii="Arial" w:hAnsi="Arial" w:cs="Arial"/>
                <w:sz w:val="20"/>
                <w:szCs w:val="20"/>
              </w:rPr>
              <w:t>Westlea</w:t>
            </w:r>
            <w:proofErr w:type="spellEnd"/>
            <w:r w:rsidRPr="00AB3511">
              <w:rPr>
                <w:rFonts w:ascii="Arial" w:hAnsi="Arial" w:cs="Arial"/>
                <w:sz w:val="20"/>
                <w:szCs w:val="20"/>
              </w:rPr>
              <w:t xml:space="preserve"> Primary School </w:t>
            </w:r>
          </w:p>
        </w:tc>
      </w:tr>
      <w:tr w:rsidR="000B27A6" w:rsidRPr="00AB3511">
        <w:trPr>
          <w:trHeight w:val="326"/>
        </w:trPr>
        <w:tc>
          <w:tcPr>
            <w:tcW w:w="2660" w:type="dxa"/>
            <w:tcMar>
              <w:top w:w="57" w:type="dxa"/>
              <w:bottom w:w="57" w:type="dxa"/>
            </w:tcMar>
          </w:tcPr>
          <w:p w:rsidR="000B27A6" w:rsidRPr="00AB3511" w:rsidRDefault="00860D6A">
            <w:pPr>
              <w:rPr>
                <w:rFonts w:ascii="Arial" w:hAnsi="Arial" w:cs="Arial"/>
                <w:b/>
                <w:sz w:val="20"/>
                <w:szCs w:val="20"/>
              </w:rPr>
            </w:pPr>
            <w:r w:rsidRPr="00AB3511">
              <w:rPr>
                <w:rFonts w:ascii="Arial" w:hAnsi="Arial" w:cs="Arial"/>
                <w:b/>
                <w:sz w:val="20"/>
                <w:szCs w:val="20"/>
              </w:rPr>
              <w:t>Academic Year</w:t>
            </w:r>
          </w:p>
        </w:tc>
        <w:tc>
          <w:tcPr>
            <w:tcW w:w="1276" w:type="dxa"/>
            <w:tcMar>
              <w:top w:w="57" w:type="dxa"/>
              <w:bottom w:w="57" w:type="dxa"/>
            </w:tcMar>
          </w:tcPr>
          <w:p w:rsidR="000B27A6" w:rsidRPr="00AB3511" w:rsidRDefault="00860D6A">
            <w:pPr>
              <w:rPr>
                <w:rFonts w:ascii="Arial" w:hAnsi="Arial" w:cs="Arial"/>
                <w:sz w:val="20"/>
                <w:szCs w:val="20"/>
              </w:rPr>
            </w:pPr>
            <w:r w:rsidRPr="00AB3511">
              <w:rPr>
                <w:rFonts w:ascii="Arial" w:hAnsi="Arial" w:cs="Arial"/>
                <w:sz w:val="20"/>
                <w:szCs w:val="20"/>
              </w:rPr>
              <w:t>2020-21</w:t>
            </w:r>
          </w:p>
        </w:tc>
        <w:tc>
          <w:tcPr>
            <w:tcW w:w="3632" w:type="dxa"/>
          </w:tcPr>
          <w:p w:rsidR="000B27A6" w:rsidRPr="00AB3511" w:rsidRDefault="00860D6A">
            <w:pPr>
              <w:rPr>
                <w:rFonts w:ascii="Arial" w:hAnsi="Arial" w:cs="Arial"/>
                <w:sz w:val="20"/>
                <w:szCs w:val="20"/>
                <w:highlight w:val="yellow"/>
              </w:rPr>
            </w:pPr>
            <w:r w:rsidRPr="00AB3511">
              <w:rPr>
                <w:rFonts w:ascii="Arial" w:hAnsi="Arial" w:cs="Arial"/>
                <w:b/>
                <w:sz w:val="20"/>
                <w:szCs w:val="20"/>
              </w:rPr>
              <w:t>Total Catch-Up Premium</w:t>
            </w:r>
          </w:p>
        </w:tc>
        <w:tc>
          <w:tcPr>
            <w:tcW w:w="1471" w:type="dxa"/>
          </w:tcPr>
          <w:p w:rsidR="000B27A6" w:rsidRPr="00AB3511" w:rsidRDefault="00860D6A" w:rsidP="00F250A6">
            <w:pPr>
              <w:rPr>
                <w:rFonts w:ascii="Arial" w:hAnsi="Arial" w:cs="Arial"/>
                <w:color w:val="000000"/>
                <w:sz w:val="20"/>
                <w:szCs w:val="20"/>
              </w:rPr>
            </w:pPr>
            <w:r w:rsidRPr="00AB3511">
              <w:rPr>
                <w:rFonts w:ascii="Arial" w:hAnsi="Arial" w:cs="Arial"/>
                <w:color w:val="FF0000"/>
                <w:sz w:val="20"/>
                <w:szCs w:val="20"/>
              </w:rPr>
              <w:t>£2</w:t>
            </w:r>
            <w:r w:rsidR="00F250A6" w:rsidRPr="00AB3511">
              <w:rPr>
                <w:rFonts w:ascii="Arial" w:hAnsi="Arial" w:cs="Arial"/>
                <w:color w:val="FF0000"/>
                <w:sz w:val="20"/>
                <w:szCs w:val="20"/>
              </w:rPr>
              <w:t>3</w:t>
            </w:r>
            <w:r w:rsidRPr="00AB3511">
              <w:rPr>
                <w:rFonts w:ascii="Arial" w:hAnsi="Arial" w:cs="Arial"/>
                <w:color w:val="FF0000"/>
                <w:sz w:val="20"/>
                <w:szCs w:val="20"/>
              </w:rPr>
              <w:t>,</w:t>
            </w:r>
            <w:r w:rsidR="00F250A6" w:rsidRPr="00AB3511">
              <w:rPr>
                <w:rFonts w:ascii="Arial" w:hAnsi="Arial" w:cs="Arial"/>
                <w:color w:val="FF0000"/>
                <w:sz w:val="20"/>
                <w:szCs w:val="20"/>
              </w:rPr>
              <w:t>920</w:t>
            </w:r>
            <w:r w:rsidRPr="00AB3511">
              <w:rPr>
                <w:rFonts w:ascii="Arial" w:hAnsi="Arial" w:cs="Arial"/>
                <w:color w:val="FF0000"/>
                <w:sz w:val="20"/>
                <w:szCs w:val="20"/>
              </w:rPr>
              <w:t xml:space="preserve"> </w:t>
            </w:r>
          </w:p>
        </w:tc>
        <w:tc>
          <w:tcPr>
            <w:tcW w:w="4819" w:type="dxa"/>
          </w:tcPr>
          <w:p w:rsidR="000B27A6" w:rsidRPr="00AB3511" w:rsidRDefault="00860D6A">
            <w:pPr>
              <w:rPr>
                <w:rFonts w:ascii="Arial" w:hAnsi="Arial" w:cs="Arial"/>
                <w:sz w:val="20"/>
                <w:szCs w:val="20"/>
              </w:rPr>
            </w:pPr>
            <w:r w:rsidRPr="00AB3511">
              <w:rPr>
                <w:rFonts w:ascii="Arial" w:hAnsi="Arial" w:cs="Arial"/>
                <w:b/>
                <w:sz w:val="20"/>
                <w:szCs w:val="20"/>
              </w:rPr>
              <w:t>Number of pupils</w:t>
            </w:r>
          </w:p>
        </w:tc>
        <w:tc>
          <w:tcPr>
            <w:tcW w:w="1559" w:type="dxa"/>
          </w:tcPr>
          <w:p w:rsidR="000B27A6" w:rsidRPr="00AB3511" w:rsidRDefault="00F250A6">
            <w:pPr>
              <w:rPr>
                <w:rFonts w:ascii="Arial" w:hAnsi="Arial" w:cs="Arial"/>
                <w:sz w:val="20"/>
                <w:szCs w:val="20"/>
              </w:rPr>
            </w:pPr>
            <w:r w:rsidRPr="00AB3511">
              <w:rPr>
                <w:rFonts w:ascii="Arial" w:hAnsi="Arial" w:cs="Arial"/>
                <w:sz w:val="20"/>
                <w:szCs w:val="20"/>
              </w:rPr>
              <w:t>304</w:t>
            </w:r>
          </w:p>
        </w:tc>
      </w:tr>
    </w:tbl>
    <w:p w:rsidR="000B27A6" w:rsidRPr="00AB3511" w:rsidRDefault="000B27A6">
      <w:pPr>
        <w:rPr>
          <w:rFonts w:ascii="Arial" w:hAnsi="Arial" w:cs="Arial"/>
          <w:sz w:val="20"/>
          <w:szCs w:val="20"/>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0B27A6" w:rsidRPr="00AB3511" w:rsidTr="00E60C09">
        <w:trPr>
          <w:trHeight w:val="225"/>
        </w:trPr>
        <w:tc>
          <w:tcPr>
            <w:tcW w:w="15412" w:type="dxa"/>
            <w:gridSpan w:val="2"/>
            <w:shd w:val="clear" w:color="auto" w:fill="943634" w:themeFill="accent2" w:themeFillShade="BF"/>
            <w:tcMar>
              <w:top w:w="57" w:type="dxa"/>
              <w:bottom w:w="57" w:type="dxa"/>
            </w:tcMar>
          </w:tcPr>
          <w:p w:rsidR="000B27A6" w:rsidRPr="00AB3511" w:rsidRDefault="00860D6A">
            <w:pPr>
              <w:spacing w:after="120"/>
              <w:rPr>
                <w:rFonts w:ascii="Arial" w:hAnsi="Arial" w:cs="Arial"/>
                <w:color w:val="FFFFFF"/>
                <w:sz w:val="20"/>
                <w:szCs w:val="20"/>
              </w:rPr>
            </w:pPr>
            <w:r w:rsidRPr="00AB3511">
              <w:rPr>
                <w:rFonts w:ascii="Arial" w:hAnsi="Arial" w:cs="Arial"/>
                <w:b/>
                <w:color w:val="FFFFFF"/>
                <w:sz w:val="20"/>
                <w:szCs w:val="20"/>
              </w:rPr>
              <w:t>Guidance</w:t>
            </w:r>
          </w:p>
        </w:tc>
      </w:tr>
      <w:tr w:rsidR="000B27A6" w:rsidRPr="00AB3511">
        <w:trPr>
          <w:trHeight w:val="755"/>
        </w:trPr>
        <w:tc>
          <w:tcPr>
            <w:tcW w:w="15412" w:type="dxa"/>
            <w:gridSpan w:val="2"/>
            <w:tcMar>
              <w:top w:w="57" w:type="dxa"/>
              <w:bottom w:w="57" w:type="dxa"/>
            </w:tcMar>
          </w:tcPr>
          <w:p w:rsidR="000B27A6" w:rsidRPr="00AB3511" w:rsidRDefault="00860D6A">
            <w:pPr>
              <w:rPr>
                <w:rFonts w:ascii="Arial" w:hAnsi="Arial" w:cs="Arial"/>
                <w:color w:val="0B0C0C"/>
                <w:sz w:val="20"/>
                <w:szCs w:val="20"/>
                <w:highlight w:val="white"/>
              </w:rPr>
            </w:pPr>
            <w:r w:rsidRPr="00AB3511">
              <w:rPr>
                <w:rFonts w:ascii="Arial" w:hAnsi="Arial" w:cs="Arial"/>
                <w:color w:val="0B0C0C"/>
                <w:sz w:val="20"/>
                <w:szCs w:val="20"/>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0B27A6" w:rsidRPr="00AB3511" w:rsidRDefault="000B27A6">
            <w:pPr>
              <w:rPr>
                <w:rFonts w:ascii="Arial" w:hAnsi="Arial" w:cs="Arial"/>
                <w:color w:val="0B0C0C"/>
                <w:sz w:val="20"/>
                <w:szCs w:val="20"/>
                <w:highlight w:val="white"/>
              </w:rPr>
            </w:pPr>
          </w:p>
          <w:p w:rsidR="000B27A6" w:rsidRPr="00AB3511" w:rsidRDefault="00860D6A">
            <w:pPr>
              <w:rPr>
                <w:rFonts w:ascii="Arial" w:hAnsi="Arial" w:cs="Arial"/>
                <w:color w:val="0B0C0C"/>
                <w:sz w:val="20"/>
                <w:szCs w:val="20"/>
                <w:highlight w:val="white"/>
              </w:rPr>
            </w:pPr>
            <w:r w:rsidRPr="00AB3511">
              <w:rPr>
                <w:rFonts w:ascii="Arial" w:hAnsi="Arial" w:cs="Arial"/>
                <w:color w:val="0B0C0C"/>
                <w:sz w:val="20"/>
                <w:szCs w:val="20"/>
                <w:highlight w:val="white"/>
              </w:rPr>
              <w:t xml:space="preserve">Schools’ allocations will be calculated on a per pupil basis, providing each mainstream school with a total of £80 for each pupil in </w:t>
            </w:r>
            <w:proofErr w:type="gramStart"/>
            <w:r w:rsidRPr="00AB3511">
              <w:rPr>
                <w:rFonts w:ascii="Arial" w:hAnsi="Arial" w:cs="Arial"/>
                <w:color w:val="0B0C0C"/>
                <w:sz w:val="20"/>
                <w:szCs w:val="20"/>
                <w:highlight w:val="white"/>
              </w:rPr>
              <w:t>years</w:t>
            </w:r>
            <w:proofErr w:type="gramEnd"/>
            <w:r w:rsidRPr="00AB3511">
              <w:rPr>
                <w:rFonts w:ascii="Arial" w:hAnsi="Arial" w:cs="Arial"/>
                <w:color w:val="0B0C0C"/>
                <w:sz w:val="20"/>
                <w:szCs w:val="20"/>
                <w:highlight w:val="white"/>
              </w:rPr>
              <w:t xml:space="preserve"> reception through to 11.</w:t>
            </w:r>
          </w:p>
          <w:p w:rsidR="000B27A6" w:rsidRPr="00AB3511" w:rsidRDefault="000B27A6">
            <w:pPr>
              <w:rPr>
                <w:rFonts w:ascii="Arial" w:hAnsi="Arial" w:cs="Arial"/>
                <w:color w:val="0B0C0C"/>
                <w:sz w:val="20"/>
                <w:szCs w:val="20"/>
                <w:highlight w:val="white"/>
              </w:rPr>
            </w:pPr>
          </w:p>
          <w:p w:rsidR="000B27A6" w:rsidRPr="00AB3511" w:rsidRDefault="00860D6A" w:rsidP="00860D6A">
            <w:pPr>
              <w:rPr>
                <w:rFonts w:ascii="Arial" w:hAnsi="Arial" w:cs="Arial"/>
                <w:sz w:val="20"/>
                <w:szCs w:val="20"/>
              </w:rPr>
            </w:pPr>
            <w:r w:rsidRPr="00AB3511">
              <w:rPr>
                <w:rFonts w:ascii="Arial" w:hAnsi="Arial" w:cs="Arial"/>
                <w:color w:val="0B0C0C"/>
                <w:sz w:val="20"/>
                <w:szCs w:val="20"/>
                <w:highlight w:val="white"/>
              </w:rPr>
              <w:t>As the catch-up premium has been designed to mitigate the effects of the unique disruption caused by coronavirus (COVD-19), the grant will only be available for the 2020 to 2021 academic year. It will not be added to schools’ baselines in calculating future years’ funding allocations.</w:t>
            </w:r>
          </w:p>
        </w:tc>
      </w:tr>
      <w:tr w:rsidR="000B27A6" w:rsidRPr="00AB3511" w:rsidTr="00E60C09">
        <w:trPr>
          <w:trHeight w:val="332"/>
        </w:trPr>
        <w:tc>
          <w:tcPr>
            <w:tcW w:w="7706" w:type="dxa"/>
            <w:shd w:val="clear" w:color="auto" w:fill="943634" w:themeFill="accent2" w:themeFillShade="BF"/>
            <w:tcMar>
              <w:top w:w="57" w:type="dxa"/>
              <w:bottom w:w="57" w:type="dxa"/>
            </w:tcMar>
          </w:tcPr>
          <w:p w:rsidR="000B27A6" w:rsidRPr="00AB3511" w:rsidRDefault="00860D6A">
            <w:pPr>
              <w:rPr>
                <w:rFonts w:ascii="Arial" w:hAnsi="Arial" w:cs="Arial"/>
                <w:color w:val="FFFFFF"/>
                <w:sz w:val="20"/>
                <w:szCs w:val="20"/>
              </w:rPr>
            </w:pPr>
            <w:r w:rsidRPr="00AB3511">
              <w:rPr>
                <w:rFonts w:ascii="Arial" w:hAnsi="Arial" w:cs="Arial"/>
                <w:b/>
                <w:color w:val="FFFFFF"/>
                <w:sz w:val="20"/>
                <w:szCs w:val="20"/>
              </w:rPr>
              <w:t>Use of Funds</w:t>
            </w:r>
          </w:p>
        </w:tc>
        <w:tc>
          <w:tcPr>
            <w:tcW w:w="7706" w:type="dxa"/>
            <w:shd w:val="clear" w:color="auto" w:fill="943634" w:themeFill="accent2" w:themeFillShade="BF"/>
          </w:tcPr>
          <w:p w:rsidR="000B27A6" w:rsidRPr="00AB3511" w:rsidRDefault="00860D6A">
            <w:pPr>
              <w:rPr>
                <w:rFonts w:ascii="Arial" w:hAnsi="Arial" w:cs="Arial"/>
                <w:b/>
                <w:color w:val="FFFFFF"/>
                <w:sz w:val="20"/>
                <w:szCs w:val="20"/>
              </w:rPr>
            </w:pPr>
            <w:r w:rsidRPr="00AB3511">
              <w:rPr>
                <w:rFonts w:ascii="Arial" w:hAnsi="Arial" w:cs="Arial"/>
                <w:b/>
                <w:color w:val="FFFFFF"/>
                <w:sz w:val="20"/>
                <w:szCs w:val="20"/>
              </w:rPr>
              <w:t>EEF Recommendations</w:t>
            </w:r>
          </w:p>
        </w:tc>
      </w:tr>
      <w:tr w:rsidR="000B27A6" w:rsidRPr="00AB3511">
        <w:trPr>
          <w:trHeight w:val="755"/>
        </w:trPr>
        <w:tc>
          <w:tcPr>
            <w:tcW w:w="7706" w:type="dxa"/>
            <w:tcMar>
              <w:top w:w="57" w:type="dxa"/>
              <w:bottom w:w="57" w:type="dxa"/>
            </w:tcMar>
          </w:tcPr>
          <w:p w:rsidR="000B27A6" w:rsidRPr="00AB3511" w:rsidRDefault="00860D6A">
            <w:pPr>
              <w:pBdr>
                <w:top w:val="nil"/>
                <w:left w:val="nil"/>
                <w:bottom w:val="nil"/>
                <w:right w:val="nil"/>
                <w:between w:val="nil"/>
              </w:pBdr>
              <w:shd w:val="clear" w:color="auto" w:fill="FFFFFF"/>
              <w:rPr>
                <w:rFonts w:ascii="Arial" w:hAnsi="Arial" w:cs="Arial"/>
                <w:color w:val="0B0C0C"/>
                <w:sz w:val="20"/>
                <w:szCs w:val="20"/>
              </w:rPr>
            </w:pPr>
            <w:r w:rsidRPr="00AB3511">
              <w:rPr>
                <w:rFonts w:ascii="Arial" w:hAnsi="Arial" w:cs="Arial"/>
                <w:color w:val="0B0C0C"/>
                <w:sz w:val="20"/>
                <w:szCs w:val="20"/>
              </w:rPr>
              <w:t>Schools should use this funding for specific activities to support their pupils to catch up for lost teaching over the previous months, in line with the guidance on </w:t>
            </w:r>
            <w:hyperlink r:id="rId8" w:anchor="section-3-curriculum-behaviour-and-pastoral-support">
              <w:r w:rsidRPr="00AB3511">
                <w:rPr>
                  <w:rFonts w:ascii="Arial" w:hAnsi="Arial" w:cs="Arial"/>
                  <w:color w:val="4C2C92"/>
                  <w:sz w:val="20"/>
                  <w:szCs w:val="20"/>
                  <w:u w:val="single"/>
                </w:rPr>
                <w:t>curriculum expectations for the next academic year</w:t>
              </w:r>
            </w:hyperlink>
            <w:r w:rsidRPr="00AB3511">
              <w:rPr>
                <w:rFonts w:ascii="Arial" w:hAnsi="Arial" w:cs="Arial"/>
                <w:color w:val="0B0C0C"/>
                <w:sz w:val="20"/>
                <w:szCs w:val="20"/>
              </w:rPr>
              <w:t>.</w:t>
            </w:r>
          </w:p>
          <w:p w:rsidR="000B27A6" w:rsidRPr="00AB3511" w:rsidRDefault="00860D6A">
            <w:pPr>
              <w:pBdr>
                <w:top w:val="nil"/>
                <w:left w:val="nil"/>
                <w:bottom w:val="nil"/>
                <w:right w:val="nil"/>
                <w:between w:val="nil"/>
              </w:pBdr>
              <w:shd w:val="clear" w:color="auto" w:fill="FFFFFF"/>
              <w:spacing w:before="300" w:after="300"/>
              <w:rPr>
                <w:rFonts w:ascii="Arial" w:hAnsi="Arial" w:cs="Arial"/>
                <w:color w:val="0B0C0C"/>
                <w:sz w:val="20"/>
                <w:szCs w:val="20"/>
              </w:rPr>
            </w:pPr>
            <w:r w:rsidRPr="00AB3511">
              <w:rPr>
                <w:rFonts w:ascii="Arial" w:hAnsi="Arial" w:cs="Arial"/>
                <w:color w:val="0B0C0C"/>
                <w:sz w:val="20"/>
                <w:szCs w:val="20"/>
              </w:rPr>
              <w:t>Schools have the flexibility to spend their funding in the best way for their cohort and circumstances.</w:t>
            </w:r>
          </w:p>
          <w:p w:rsidR="000B27A6" w:rsidRPr="00AB3511" w:rsidRDefault="00860D6A">
            <w:pPr>
              <w:pBdr>
                <w:top w:val="nil"/>
                <w:left w:val="nil"/>
                <w:bottom w:val="nil"/>
                <w:right w:val="nil"/>
                <w:between w:val="nil"/>
              </w:pBdr>
              <w:shd w:val="clear" w:color="auto" w:fill="FFFFFF"/>
              <w:rPr>
                <w:rFonts w:ascii="Arial" w:hAnsi="Arial" w:cs="Arial"/>
                <w:color w:val="0B0C0C"/>
                <w:sz w:val="20"/>
                <w:szCs w:val="20"/>
              </w:rPr>
            </w:pPr>
            <w:r w:rsidRPr="00AB3511">
              <w:rPr>
                <w:rFonts w:ascii="Arial" w:hAnsi="Arial" w:cs="Arial"/>
                <w:color w:val="0B0C0C"/>
                <w:sz w:val="20"/>
                <w:szCs w:val="20"/>
              </w:rPr>
              <w:t>To support schools to make the best use of this funding, the Education Endowment Foundation (EEF) has published a </w:t>
            </w:r>
            <w:hyperlink r:id="rId9" w:anchor="nav-covid-19-support-guide-for-schools1">
              <w:r w:rsidRPr="00AB3511">
                <w:rPr>
                  <w:rFonts w:ascii="Arial" w:hAnsi="Arial" w:cs="Arial"/>
                  <w:color w:val="4C2C92"/>
                  <w:sz w:val="20"/>
                  <w:szCs w:val="20"/>
                  <w:u w:val="single"/>
                </w:rPr>
                <w:t>coronavirus (COVID-19) support guide for schools</w:t>
              </w:r>
            </w:hyperlink>
            <w:r w:rsidRPr="00AB3511">
              <w:rPr>
                <w:rFonts w:ascii="Arial" w:hAnsi="Arial" w:cs="Arial"/>
                <w:color w:val="0B0C0C"/>
                <w:sz w:val="20"/>
                <w:szCs w:val="20"/>
              </w:rPr>
              <w:t> with evidence-based approaches to catch up for all students. Schools should use this document to help them direct their additional funding in the most effective way.</w:t>
            </w:r>
          </w:p>
          <w:p w:rsidR="000B27A6" w:rsidRPr="00AB3511" w:rsidRDefault="000B27A6">
            <w:pPr>
              <w:rPr>
                <w:rFonts w:ascii="Arial" w:hAnsi="Arial" w:cs="Arial"/>
                <w:sz w:val="20"/>
                <w:szCs w:val="20"/>
              </w:rPr>
            </w:pPr>
          </w:p>
          <w:p w:rsidR="000B27A6" w:rsidRPr="00AB3511" w:rsidRDefault="000B27A6">
            <w:pPr>
              <w:rPr>
                <w:rFonts w:ascii="Arial" w:hAnsi="Arial" w:cs="Arial"/>
                <w:sz w:val="20"/>
                <w:szCs w:val="20"/>
              </w:rPr>
            </w:pPr>
          </w:p>
        </w:tc>
        <w:tc>
          <w:tcPr>
            <w:tcW w:w="7706" w:type="dxa"/>
          </w:tcPr>
          <w:p w:rsidR="000B27A6" w:rsidRPr="00AB3511" w:rsidRDefault="00860D6A">
            <w:pPr>
              <w:rPr>
                <w:rFonts w:ascii="Arial" w:hAnsi="Arial" w:cs="Arial"/>
                <w:sz w:val="20"/>
                <w:szCs w:val="20"/>
              </w:rPr>
            </w:pPr>
            <w:r w:rsidRPr="00AB3511">
              <w:rPr>
                <w:rFonts w:ascii="Arial" w:hAnsi="Arial" w:cs="Arial"/>
                <w:sz w:val="20"/>
                <w:szCs w:val="20"/>
              </w:rPr>
              <w:t>The EEF advises the following:</w:t>
            </w:r>
          </w:p>
          <w:p w:rsidR="000B27A6" w:rsidRPr="00AB3511" w:rsidRDefault="000B27A6">
            <w:pPr>
              <w:rPr>
                <w:rFonts w:ascii="Arial" w:hAnsi="Arial" w:cs="Arial"/>
                <w:sz w:val="20"/>
                <w:szCs w:val="20"/>
              </w:rPr>
            </w:pPr>
          </w:p>
          <w:p w:rsidR="000B27A6" w:rsidRPr="00AB3511" w:rsidRDefault="00860D6A">
            <w:pPr>
              <w:rPr>
                <w:rFonts w:ascii="Arial" w:hAnsi="Arial" w:cs="Arial"/>
                <w:sz w:val="20"/>
                <w:szCs w:val="20"/>
              </w:rPr>
            </w:pPr>
            <w:r w:rsidRPr="00AB3511">
              <w:rPr>
                <w:rFonts w:ascii="Arial" w:hAnsi="Arial" w:cs="Arial"/>
                <w:sz w:val="20"/>
                <w:szCs w:val="20"/>
              </w:rPr>
              <w:t xml:space="preserve">Teaching and whole school strategies </w:t>
            </w:r>
          </w:p>
          <w:p w:rsidR="000B27A6" w:rsidRPr="00AB3511" w:rsidRDefault="00860D6A">
            <w:pPr>
              <w:numPr>
                <w:ilvl w:val="0"/>
                <w:numId w:val="4"/>
              </w:num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Supporting great teaching</w:t>
            </w:r>
          </w:p>
          <w:p w:rsidR="000B27A6" w:rsidRPr="00AB3511" w:rsidRDefault="00860D6A">
            <w:pPr>
              <w:numPr>
                <w:ilvl w:val="0"/>
                <w:numId w:val="4"/>
              </w:num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 xml:space="preserve">Pupil assessment and feedback </w:t>
            </w:r>
          </w:p>
          <w:p w:rsidR="000B27A6" w:rsidRPr="00AB3511" w:rsidRDefault="00860D6A">
            <w:pPr>
              <w:numPr>
                <w:ilvl w:val="0"/>
                <w:numId w:val="4"/>
              </w:num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Transition support</w:t>
            </w:r>
          </w:p>
          <w:p w:rsidR="000B27A6" w:rsidRPr="00AB3511" w:rsidRDefault="00860D6A">
            <w:pPr>
              <w:rPr>
                <w:rFonts w:ascii="Arial" w:hAnsi="Arial" w:cs="Arial"/>
                <w:sz w:val="20"/>
                <w:szCs w:val="20"/>
              </w:rPr>
            </w:pPr>
            <w:r w:rsidRPr="00AB3511">
              <w:rPr>
                <w:rFonts w:ascii="Arial" w:hAnsi="Arial" w:cs="Arial"/>
                <w:sz w:val="20"/>
                <w:szCs w:val="20"/>
              </w:rPr>
              <w:t xml:space="preserve">Targeted approaches </w:t>
            </w:r>
          </w:p>
          <w:p w:rsidR="000B27A6" w:rsidRPr="00AB3511" w:rsidRDefault="00860D6A">
            <w:pPr>
              <w:numPr>
                <w:ilvl w:val="0"/>
                <w:numId w:val="1"/>
              </w:num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 xml:space="preserve">One to one and small group tuition </w:t>
            </w:r>
          </w:p>
          <w:p w:rsidR="000B27A6" w:rsidRPr="00AB3511" w:rsidRDefault="00860D6A">
            <w:pPr>
              <w:numPr>
                <w:ilvl w:val="0"/>
                <w:numId w:val="1"/>
              </w:num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 xml:space="preserve">Intervention programmes </w:t>
            </w:r>
          </w:p>
          <w:p w:rsidR="000B27A6" w:rsidRPr="00AB3511" w:rsidRDefault="00860D6A">
            <w:pPr>
              <w:numPr>
                <w:ilvl w:val="0"/>
                <w:numId w:val="1"/>
              </w:num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Extended school time</w:t>
            </w:r>
          </w:p>
          <w:p w:rsidR="000B27A6" w:rsidRPr="00AB3511" w:rsidRDefault="00860D6A">
            <w:pPr>
              <w:rPr>
                <w:rFonts w:ascii="Arial" w:hAnsi="Arial" w:cs="Arial"/>
                <w:sz w:val="20"/>
                <w:szCs w:val="20"/>
              </w:rPr>
            </w:pPr>
            <w:r w:rsidRPr="00AB3511">
              <w:rPr>
                <w:rFonts w:ascii="Arial" w:hAnsi="Arial" w:cs="Arial"/>
                <w:sz w:val="20"/>
                <w:szCs w:val="20"/>
              </w:rPr>
              <w:t xml:space="preserve">Wider strategies </w:t>
            </w:r>
          </w:p>
          <w:p w:rsidR="000B27A6" w:rsidRPr="00AB3511" w:rsidRDefault="00860D6A">
            <w:pPr>
              <w:numPr>
                <w:ilvl w:val="0"/>
                <w:numId w:val="2"/>
              </w:num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 xml:space="preserve">Supporting parent and carers </w:t>
            </w:r>
          </w:p>
          <w:p w:rsidR="000B27A6" w:rsidRPr="00AB3511" w:rsidRDefault="00860D6A">
            <w:pPr>
              <w:numPr>
                <w:ilvl w:val="0"/>
                <w:numId w:val="2"/>
              </w:num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 xml:space="preserve">Access to technology </w:t>
            </w:r>
          </w:p>
          <w:p w:rsidR="000B27A6" w:rsidRPr="00AB3511" w:rsidRDefault="00860D6A">
            <w:pPr>
              <w:numPr>
                <w:ilvl w:val="0"/>
                <w:numId w:val="2"/>
              </w:numPr>
              <w:pBdr>
                <w:top w:val="nil"/>
                <w:left w:val="nil"/>
                <w:bottom w:val="nil"/>
                <w:right w:val="nil"/>
                <w:between w:val="nil"/>
              </w:pBdr>
              <w:shd w:val="clear" w:color="auto" w:fill="FFFFFF"/>
              <w:rPr>
                <w:rFonts w:ascii="Arial" w:eastAsia="Arial" w:hAnsi="Arial" w:cs="Arial"/>
                <w:color w:val="0B0C0C"/>
                <w:sz w:val="20"/>
                <w:szCs w:val="20"/>
              </w:rPr>
            </w:pPr>
            <w:r w:rsidRPr="00AB3511">
              <w:rPr>
                <w:rFonts w:ascii="Arial" w:hAnsi="Arial" w:cs="Arial"/>
                <w:color w:val="000000"/>
                <w:sz w:val="20"/>
                <w:szCs w:val="20"/>
              </w:rPr>
              <w:t>Summer support</w:t>
            </w:r>
          </w:p>
        </w:tc>
      </w:tr>
    </w:tbl>
    <w:p w:rsidR="000B27A6" w:rsidRPr="00AB3511" w:rsidRDefault="000B27A6">
      <w:pPr>
        <w:rPr>
          <w:rFonts w:ascii="Arial" w:hAnsi="Arial" w:cs="Arial"/>
          <w:sz w:val="20"/>
          <w:szCs w:val="20"/>
        </w:rPr>
      </w:pPr>
    </w:p>
    <w:p w:rsidR="00E60C09" w:rsidRPr="00AB3511" w:rsidRDefault="00E60C09">
      <w:pPr>
        <w:rPr>
          <w:rFonts w:ascii="Arial" w:hAnsi="Arial" w:cs="Arial"/>
          <w:sz w:val="20"/>
          <w:szCs w:val="20"/>
        </w:rPr>
      </w:pPr>
    </w:p>
    <w:p w:rsidR="00E60C09" w:rsidRPr="00AB3511" w:rsidRDefault="00E60C09">
      <w:pPr>
        <w:rPr>
          <w:rFonts w:ascii="Arial" w:hAnsi="Arial" w:cs="Arial"/>
          <w:sz w:val="20"/>
          <w:szCs w:val="20"/>
        </w:rPr>
      </w:pPr>
    </w:p>
    <w:p w:rsidR="00E60C09" w:rsidRPr="00AB3511" w:rsidRDefault="00E60C09">
      <w:pPr>
        <w:rPr>
          <w:rFonts w:ascii="Arial" w:hAnsi="Arial" w:cs="Arial"/>
          <w:sz w:val="20"/>
          <w:szCs w:val="20"/>
        </w:rPr>
      </w:pPr>
    </w:p>
    <w:p w:rsidR="00E60C09" w:rsidRPr="00AB3511" w:rsidRDefault="00E60C09">
      <w:pPr>
        <w:rPr>
          <w:rFonts w:ascii="Arial" w:hAnsi="Arial" w:cs="Arial"/>
          <w:sz w:val="20"/>
          <w:szCs w:val="20"/>
        </w:rPr>
      </w:pPr>
    </w:p>
    <w:p w:rsidR="00E60C09" w:rsidRPr="00AB3511" w:rsidRDefault="00E60C09">
      <w:pPr>
        <w:rPr>
          <w:rFonts w:ascii="Arial" w:hAnsi="Arial" w:cs="Arial"/>
          <w:sz w:val="20"/>
          <w:szCs w:val="20"/>
        </w:rPr>
      </w:pPr>
    </w:p>
    <w:p w:rsidR="00E60C09" w:rsidRPr="00AB3511" w:rsidRDefault="00E60C09">
      <w:pPr>
        <w:rPr>
          <w:rFonts w:ascii="Arial" w:hAnsi="Arial" w:cs="Arial"/>
          <w:sz w:val="20"/>
          <w:szCs w:val="20"/>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3578"/>
      </w:tblGrid>
      <w:tr w:rsidR="000B27A6" w:rsidRPr="00AB3511" w:rsidTr="00E60C09">
        <w:tc>
          <w:tcPr>
            <w:tcW w:w="15416" w:type="dxa"/>
            <w:gridSpan w:val="2"/>
            <w:shd w:val="clear" w:color="auto" w:fill="943634" w:themeFill="accent2" w:themeFillShade="BF"/>
            <w:tcMar>
              <w:top w:w="57" w:type="dxa"/>
              <w:bottom w:w="57" w:type="dxa"/>
            </w:tcMar>
          </w:tcPr>
          <w:p w:rsidR="000B27A6" w:rsidRPr="00AB3511" w:rsidRDefault="00860D6A">
            <w:pPr>
              <w:rPr>
                <w:rFonts w:ascii="Arial" w:hAnsi="Arial" w:cs="Arial"/>
                <w:b/>
                <w:color w:val="FFFFFF"/>
                <w:sz w:val="20"/>
                <w:szCs w:val="20"/>
              </w:rPr>
            </w:pPr>
            <w:r w:rsidRPr="00AB3511">
              <w:rPr>
                <w:rFonts w:ascii="Arial" w:hAnsi="Arial" w:cs="Arial"/>
                <w:b/>
                <w:color w:val="FFFFFF"/>
                <w:sz w:val="20"/>
                <w:szCs w:val="20"/>
              </w:rPr>
              <w:lastRenderedPageBreak/>
              <w:t>Identified impact of lockdown</w:t>
            </w:r>
          </w:p>
        </w:tc>
      </w:tr>
      <w:tr w:rsidR="000B27A6" w:rsidRPr="00AB3511" w:rsidTr="00E60C09">
        <w:tc>
          <w:tcPr>
            <w:tcW w:w="1838" w:type="dxa"/>
            <w:tcMar>
              <w:top w:w="57" w:type="dxa"/>
              <w:bottom w:w="57" w:type="dxa"/>
            </w:tcMar>
          </w:tcPr>
          <w:p w:rsidR="000B27A6" w:rsidRPr="00AB3511" w:rsidRDefault="000B27A6">
            <w:pPr>
              <w:tabs>
                <w:tab w:val="left" w:pos="75"/>
              </w:tabs>
              <w:rPr>
                <w:rFonts w:ascii="Arial" w:hAnsi="Arial" w:cs="Arial"/>
                <w:b/>
                <w:sz w:val="20"/>
                <w:szCs w:val="20"/>
              </w:rPr>
            </w:pPr>
          </w:p>
          <w:p w:rsidR="000B27A6" w:rsidRPr="00AB3511" w:rsidRDefault="00860D6A">
            <w:pPr>
              <w:tabs>
                <w:tab w:val="left" w:pos="75"/>
              </w:tabs>
              <w:rPr>
                <w:rFonts w:ascii="Arial" w:hAnsi="Arial" w:cs="Arial"/>
                <w:b/>
                <w:sz w:val="20"/>
                <w:szCs w:val="20"/>
              </w:rPr>
            </w:pPr>
            <w:r w:rsidRPr="00AB3511">
              <w:rPr>
                <w:rFonts w:ascii="Arial" w:hAnsi="Arial" w:cs="Arial"/>
                <w:b/>
                <w:sz w:val="20"/>
                <w:szCs w:val="20"/>
              </w:rPr>
              <w:t>Maths</w:t>
            </w:r>
          </w:p>
        </w:tc>
        <w:tc>
          <w:tcPr>
            <w:tcW w:w="13578" w:type="dxa"/>
          </w:tcPr>
          <w:p w:rsidR="000B27A6" w:rsidRPr="00AB3511" w:rsidRDefault="00860D6A">
            <w:pPr>
              <w:rPr>
                <w:rFonts w:ascii="Arial" w:hAnsi="Arial" w:cs="Arial"/>
                <w:sz w:val="20"/>
                <w:szCs w:val="20"/>
              </w:rPr>
            </w:pPr>
            <w:r w:rsidRPr="00AB3511">
              <w:rPr>
                <w:rFonts w:ascii="Arial" w:hAnsi="Arial" w:cs="Arial"/>
                <w:sz w:val="20"/>
                <w:szCs w:val="20"/>
              </w:rPr>
              <w:t xml:space="preserve">Specific content has been missed, leading to gaps in learning and stalled sequencing of journeys. Children still have an appetite for maths and lockdown has not affected their attitudes however they are quite simply, ‘behind’. </w:t>
            </w:r>
          </w:p>
          <w:p w:rsidR="000B27A6" w:rsidRPr="00AB3511" w:rsidRDefault="00860D6A" w:rsidP="005341A0">
            <w:pPr>
              <w:rPr>
                <w:rFonts w:ascii="Arial" w:hAnsi="Arial" w:cs="Arial"/>
                <w:sz w:val="20"/>
                <w:szCs w:val="20"/>
              </w:rPr>
            </w:pPr>
            <w:r w:rsidRPr="00AB3511">
              <w:rPr>
                <w:rFonts w:ascii="Arial" w:hAnsi="Arial" w:cs="Arial"/>
                <w:sz w:val="20"/>
                <w:szCs w:val="20"/>
              </w:rPr>
              <w:t>Recall of basic skills has suffered – children are not able to recall addition facts, times tables and have forgotten once taught calculation strategies. This is reflected in arithmetic assessments.</w:t>
            </w:r>
          </w:p>
        </w:tc>
      </w:tr>
      <w:tr w:rsidR="000B27A6" w:rsidRPr="00AB3511" w:rsidTr="00E60C09">
        <w:tc>
          <w:tcPr>
            <w:tcW w:w="1838" w:type="dxa"/>
            <w:tcMar>
              <w:top w:w="57" w:type="dxa"/>
              <w:bottom w:w="57" w:type="dxa"/>
            </w:tcMar>
          </w:tcPr>
          <w:p w:rsidR="000B27A6" w:rsidRPr="00AB3511" w:rsidRDefault="000B27A6">
            <w:pPr>
              <w:tabs>
                <w:tab w:val="left" w:pos="75"/>
              </w:tabs>
              <w:rPr>
                <w:rFonts w:ascii="Arial" w:hAnsi="Arial" w:cs="Arial"/>
                <w:b/>
                <w:sz w:val="20"/>
                <w:szCs w:val="20"/>
              </w:rPr>
            </w:pPr>
          </w:p>
          <w:p w:rsidR="000B27A6" w:rsidRPr="00AB3511" w:rsidRDefault="00860D6A">
            <w:pPr>
              <w:tabs>
                <w:tab w:val="left" w:pos="75"/>
              </w:tabs>
              <w:rPr>
                <w:rFonts w:ascii="Arial" w:hAnsi="Arial" w:cs="Arial"/>
                <w:b/>
                <w:sz w:val="20"/>
                <w:szCs w:val="20"/>
              </w:rPr>
            </w:pPr>
            <w:r w:rsidRPr="00AB3511">
              <w:rPr>
                <w:rFonts w:ascii="Arial" w:hAnsi="Arial" w:cs="Arial"/>
                <w:b/>
                <w:sz w:val="20"/>
                <w:szCs w:val="20"/>
              </w:rPr>
              <w:t>Writing</w:t>
            </w:r>
          </w:p>
        </w:tc>
        <w:tc>
          <w:tcPr>
            <w:tcW w:w="13578" w:type="dxa"/>
          </w:tcPr>
          <w:p w:rsidR="000B27A6" w:rsidRPr="00AB3511" w:rsidRDefault="00860D6A">
            <w:pPr>
              <w:rPr>
                <w:rFonts w:ascii="Arial" w:hAnsi="Arial" w:cs="Arial"/>
                <w:sz w:val="20"/>
                <w:szCs w:val="20"/>
              </w:rPr>
            </w:pPr>
            <w:r w:rsidRPr="00AB3511">
              <w:rPr>
                <w:rFonts w:ascii="Arial" w:hAnsi="Arial" w:cs="Arial"/>
                <w:sz w:val="20"/>
                <w:szCs w:val="20"/>
              </w:rP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rsidR="000B27A6" w:rsidRPr="00AB3511" w:rsidRDefault="005341A0" w:rsidP="005341A0">
            <w:pPr>
              <w:rPr>
                <w:rFonts w:ascii="Arial" w:hAnsi="Arial" w:cs="Arial"/>
                <w:sz w:val="20"/>
                <w:szCs w:val="20"/>
              </w:rPr>
            </w:pPr>
            <w:r w:rsidRPr="00AB3511">
              <w:rPr>
                <w:rFonts w:ascii="Arial" w:hAnsi="Arial" w:cs="Arial"/>
                <w:sz w:val="20"/>
                <w:szCs w:val="20"/>
              </w:rPr>
              <w:t>On entry in September, the fine motor skills of the youngest children have been observed and are under significantly underdeveloped.</w:t>
            </w:r>
          </w:p>
        </w:tc>
      </w:tr>
      <w:tr w:rsidR="000B27A6" w:rsidRPr="00AB3511" w:rsidTr="00E60C09">
        <w:tc>
          <w:tcPr>
            <w:tcW w:w="1838" w:type="dxa"/>
            <w:tcMar>
              <w:top w:w="57" w:type="dxa"/>
              <w:bottom w:w="57" w:type="dxa"/>
            </w:tcMar>
          </w:tcPr>
          <w:p w:rsidR="000B27A6" w:rsidRPr="00AB3511" w:rsidRDefault="000B27A6">
            <w:pPr>
              <w:tabs>
                <w:tab w:val="left" w:pos="75"/>
              </w:tabs>
              <w:rPr>
                <w:rFonts w:ascii="Arial" w:hAnsi="Arial" w:cs="Arial"/>
                <w:b/>
                <w:sz w:val="20"/>
                <w:szCs w:val="20"/>
              </w:rPr>
            </w:pPr>
          </w:p>
          <w:p w:rsidR="000B27A6" w:rsidRPr="00AB3511" w:rsidRDefault="00860D6A">
            <w:pPr>
              <w:tabs>
                <w:tab w:val="left" w:pos="75"/>
              </w:tabs>
              <w:rPr>
                <w:rFonts w:ascii="Arial" w:hAnsi="Arial" w:cs="Arial"/>
                <w:b/>
                <w:sz w:val="20"/>
                <w:szCs w:val="20"/>
              </w:rPr>
            </w:pPr>
            <w:r w:rsidRPr="00AB3511">
              <w:rPr>
                <w:rFonts w:ascii="Arial" w:hAnsi="Arial" w:cs="Arial"/>
                <w:b/>
                <w:sz w:val="20"/>
                <w:szCs w:val="20"/>
              </w:rPr>
              <w:t>Reading</w:t>
            </w:r>
          </w:p>
        </w:tc>
        <w:tc>
          <w:tcPr>
            <w:tcW w:w="13578" w:type="dxa"/>
          </w:tcPr>
          <w:p w:rsidR="000B27A6" w:rsidRPr="00AB3511" w:rsidRDefault="00860D6A" w:rsidP="005341A0">
            <w:pPr>
              <w:rPr>
                <w:rFonts w:ascii="Arial" w:hAnsi="Arial" w:cs="Arial"/>
                <w:sz w:val="20"/>
                <w:szCs w:val="20"/>
              </w:rPr>
            </w:pPr>
            <w:r w:rsidRPr="00AB3511">
              <w:rPr>
                <w:rFonts w:ascii="Arial" w:hAnsi="Arial" w:cs="Arial"/>
                <w:sz w:val="20"/>
                <w:szCs w:val="20"/>
              </w:rPr>
              <w:t>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w:t>
            </w:r>
            <w:r w:rsidR="005341A0" w:rsidRPr="00AB3511">
              <w:rPr>
                <w:rFonts w:ascii="Arial" w:hAnsi="Arial" w:cs="Arial"/>
                <w:sz w:val="20"/>
                <w:szCs w:val="20"/>
              </w:rPr>
              <w:t xml:space="preserve">ly widened. </w:t>
            </w:r>
          </w:p>
        </w:tc>
      </w:tr>
      <w:tr w:rsidR="005341A0" w:rsidRPr="00AB3511" w:rsidTr="00E60C09">
        <w:tc>
          <w:tcPr>
            <w:tcW w:w="1838" w:type="dxa"/>
            <w:tcMar>
              <w:top w:w="57" w:type="dxa"/>
              <w:bottom w:w="57" w:type="dxa"/>
            </w:tcMar>
          </w:tcPr>
          <w:p w:rsidR="005341A0" w:rsidRPr="00AB3511" w:rsidRDefault="005341A0">
            <w:pPr>
              <w:tabs>
                <w:tab w:val="left" w:pos="75"/>
              </w:tabs>
              <w:rPr>
                <w:rFonts w:ascii="Arial" w:hAnsi="Arial" w:cs="Arial"/>
                <w:b/>
                <w:sz w:val="20"/>
                <w:szCs w:val="20"/>
              </w:rPr>
            </w:pPr>
            <w:r w:rsidRPr="00AB3511">
              <w:rPr>
                <w:rFonts w:ascii="Arial" w:hAnsi="Arial" w:cs="Arial"/>
                <w:b/>
                <w:sz w:val="20"/>
                <w:szCs w:val="20"/>
              </w:rPr>
              <w:t>Communication and Language</w:t>
            </w:r>
          </w:p>
        </w:tc>
        <w:tc>
          <w:tcPr>
            <w:tcW w:w="13578" w:type="dxa"/>
          </w:tcPr>
          <w:p w:rsidR="005341A0" w:rsidRPr="00AB3511" w:rsidRDefault="005341A0">
            <w:pPr>
              <w:rPr>
                <w:rFonts w:ascii="Arial" w:hAnsi="Arial" w:cs="Arial"/>
                <w:sz w:val="20"/>
                <w:szCs w:val="20"/>
              </w:rPr>
            </w:pPr>
            <w:r w:rsidRPr="00AB3511">
              <w:rPr>
                <w:rFonts w:ascii="Arial" w:hAnsi="Arial" w:cs="Arial"/>
                <w:sz w:val="20"/>
                <w:szCs w:val="20"/>
              </w:rPr>
              <w:t>Across the school, particularly with some of the EAL children the, the ability to communicate has deteriorated. Observations of the youngest children have highlighted the inability to sequence word strings of more than 3 words, defaulting to single word responses. The quality of speech is noticeably immature. In turn, the language and communication delays will impact on all other areas of the curriculum.</w:t>
            </w:r>
          </w:p>
        </w:tc>
      </w:tr>
      <w:tr w:rsidR="000B27A6" w:rsidRPr="00AB3511" w:rsidTr="00E60C09">
        <w:tc>
          <w:tcPr>
            <w:tcW w:w="1838" w:type="dxa"/>
            <w:tcMar>
              <w:top w:w="57" w:type="dxa"/>
              <w:bottom w:w="57" w:type="dxa"/>
            </w:tcMar>
          </w:tcPr>
          <w:p w:rsidR="000B27A6" w:rsidRPr="00AB3511" w:rsidRDefault="000B27A6">
            <w:pPr>
              <w:tabs>
                <w:tab w:val="left" w:pos="75"/>
              </w:tabs>
              <w:rPr>
                <w:rFonts w:ascii="Arial" w:hAnsi="Arial" w:cs="Arial"/>
                <w:b/>
                <w:sz w:val="20"/>
                <w:szCs w:val="20"/>
              </w:rPr>
            </w:pPr>
          </w:p>
          <w:p w:rsidR="000B27A6" w:rsidRPr="00AB3511" w:rsidRDefault="00860D6A">
            <w:pPr>
              <w:tabs>
                <w:tab w:val="left" w:pos="75"/>
              </w:tabs>
              <w:rPr>
                <w:rFonts w:ascii="Arial" w:hAnsi="Arial" w:cs="Arial"/>
                <w:b/>
                <w:sz w:val="20"/>
                <w:szCs w:val="20"/>
              </w:rPr>
            </w:pPr>
            <w:r w:rsidRPr="00AB3511">
              <w:rPr>
                <w:rFonts w:ascii="Arial" w:hAnsi="Arial" w:cs="Arial"/>
                <w:b/>
                <w:sz w:val="20"/>
                <w:szCs w:val="20"/>
              </w:rPr>
              <w:t>Non-core</w:t>
            </w:r>
          </w:p>
        </w:tc>
        <w:tc>
          <w:tcPr>
            <w:tcW w:w="13578" w:type="dxa"/>
          </w:tcPr>
          <w:p w:rsidR="000B27A6" w:rsidRPr="00AB3511" w:rsidRDefault="00860D6A">
            <w:pPr>
              <w:rPr>
                <w:rFonts w:ascii="Arial" w:hAnsi="Arial" w:cs="Arial"/>
                <w:sz w:val="20"/>
                <w:szCs w:val="20"/>
              </w:rPr>
            </w:pPr>
            <w:r w:rsidRPr="00AB3511">
              <w:rPr>
                <w:rFonts w:ascii="Arial" w:hAnsi="Arial" w:cs="Arial"/>
                <w:sz w:val="20"/>
                <w:szCs w:val="20"/>
              </w:rP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residential visits, visitors and powerful curriculum moments.</w:t>
            </w:r>
          </w:p>
          <w:p w:rsidR="000B27A6" w:rsidRPr="00AB3511" w:rsidRDefault="000B27A6">
            <w:pPr>
              <w:rPr>
                <w:rFonts w:ascii="Arial" w:hAnsi="Arial" w:cs="Arial"/>
                <w:sz w:val="20"/>
                <w:szCs w:val="20"/>
              </w:rPr>
            </w:pPr>
          </w:p>
        </w:tc>
      </w:tr>
      <w:tr w:rsidR="00E63DCB" w:rsidRPr="00AB3511" w:rsidTr="00E60C09">
        <w:tc>
          <w:tcPr>
            <w:tcW w:w="1838" w:type="dxa"/>
            <w:tcMar>
              <w:top w:w="57" w:type="dxa"/>
              <w:bottom w:w="57" w:type="dxa"/>
            </w:tcMar>
          </w:tcPr>
          <w:p w:rsidR="00E63DCB" w:rsidRPr="00AB3511" w:rsidRDefault="00E63DCB">
            <w:pPr>
              <w:tabs>
                <w:tab w:val="left" w:pos="75"/>
              </w:tabs>
              <w:rPr>
                <w:rFonts w:ascii="Arial" w:hAnsi="Arial" w:cs="Arial"/>
                <w:b/>
                <w:sz w:val="20"/>
                <w:szCs w:val="20"/>
              </w:rPr>
            </w:pPr>
            <w:r w:rsidRPr="00AB3511">
              <w:rPr>
                <w:rFonts w:ascii="Arial" w:hAnsi="Arial" w:cs="Arial"/>
                <w:b/>
                <w:sz w:val="20"/>
                <w:szCs w:val="20"/>
              </w:rPr>
              <w:t>Mental Health and Wellbeing</w:t>
            </w:r>
          </w:p>
        </w:tc>
        <w:tc>
          <w:tcPr>
            <w:tcW w:w="13578" w:type="dxa"/>
          </w:tcPr>
          <w:p w:rsidR="00E63DCB" w:rsidRPr="00AB3511" w:rsidRDefault="00E63DCB" w:rsidP="00E63DCB">
            <w:pPr>
              <w:numPr>
                <w:ilvl w:val="0"/>
                <w:numId w:val="9"/>
              </w:numPr>
              <w:shd w:val="clear" w:color="auto" w:fill="FFFFFF"/>
              <w:spacing w:after="120"/>
              <w:ind w:left="0"/>
              <w:rPr>
                <w:rFonts w:ascii="Arial" w:eastAsia="Times New Roman" w:hAnsi="Arial" w:cs="Arial"/>
                <w:sz w:val="20"/>
                <w:szCs w:val="20"/>
              </w:rPr>
            </w:pPr>
            <w:r w:rsidRPr="00AB3511">
              <w:rPr>
                <w:rFonts w:ascii="Arial" w:eastAsia="Times New Roman" w:hAnsi="Arial" w:cs="Arial"/>
                <w:b/>
                <w:bCs/>
                <w:sz w:val="20"/>
                <w:szCs w:val="20"/>
              </w:rPr>
              <w:t>Time spent on mental health, wellbeing and social skills development</w:t>
            </w:r>
            <w:r w:rsidRPr="00AB3511">
              <w:rPr>
                <w:rFonts w:ascii="Arial" w:eastAsia="Times New Roman" w:hAnsi="Arial" w:cs="Arial"/>
                <w:sz w:val="20"/>
                <w:szCs w:val="20"/>
              </w:rPr>
              <w:t xml:space="preserve"> will be at the core of all catch up work as many children will have not been in formal school setting for a number of months. Therefore, identify the mental health needs of pupils that have arisen as a result of the pandemic. Ensure a range of targeted strategies are planned to meet the needs of the school.</w:t>
            </w:r>
            <w:r w:rsidRPr="00AB3511">
              <w:rPr>
                <w:rFonts w:ascii="Arial" w:eastAsia="Times New Roman" w:hAnsi="Arial" w:cs="Arial"/>
                <w:b/>
                <w:bCs/>
                <w:sz w:val="20"/>
                <w:szCs w:val="20"/>
              </w:rPr>
              <w:t xml:space="preserve"> </w:t>
            </w:r>
          </w:p>
        </w:tc>
      </w:tr>
      <w:tr w:rsidR="00180CE9" w:rsidRPr="00AB3511" w:rsidTr="00E60C09">
        <w:tc>
          <w:tcPr>
            <w:tcW w:w="1838" w:type="dxa"/>
            <w:tcMar>
              <w:top w:w="57" w:type="dxa"/>
              <w:bottom w:w="57" w:type="dxa"/>
            </w:tcMar>
          </w:tcPr>
          <w:p w:rsidR="00180CE9" w:rsidRPr="00AB3511" w:rsidRDefault="00180CE9">
            <w:pPr>
              <w:tabs>
                <w:tab w:val="left" w:pos="75"/>
              </w:tabs>
              <w:rPr>
                <w:rFonts w:ascii="Arial" w:hAnsi="Arial" w:cs="Arial"/>
                <w:b/>
                <w:sz w:val="20"/>
                <w:szCs w:val="20"/>
              </w:rPr>
            </w:pPr>
            <w:r w:rsidRPr="00AB3511">
              <w:rPr>
                <w:rFonts w:ascii="Arial" w:hAnsi="Arial" w:cs="Arial"/>
                <w:b/>
                <w:sz w:val="20"/>
                <w:szCs w:val="20"/>
              </w:rPr>
              <w:t>Approaches that will not be used</w:t>
            </w:r>
          </w:p>
        </w:tc>
        <w:tc>
          <w:tcPr>
            <w:tcW w:w="13578" w:type="dxa"/>
          </w:tcPr>
          <w:p w:rsidR="00180CE9" w:rsidRPr="00AB3511" w:rsidRDefault="00180CE9" w:rsidP="00180CE9">
            <w:pPr>
              <w:numPr>
                <w:ilvl w:val="0"/>
                <w:numId w:val="7"/>
              </w:numPr>
              <w:shd w:val="clear" w:color="auto" w:fill="FFFFFF"/>
              <w:ind w:left="0"/>
              <w:rPr>
                <w:rFonts w:ascii="Arial" w:eastAsia="Times New Roman" w:hAnsi="Arial" w:cs="Arial"/>
                <w:sz w:val="20"/>
                <w:szCs w:val="20"/>
              </w:rPr>
            </w:pPr>
            <w:r w:rsidRPr="00AB3511">
              <w:rPr>
                <w:rFonts w:ascii="Arial" w:eastAsia="Times New Roman" w:hAnsi="Arial" w:cs="Arial"/>
                <w:sz w:val="20"/>
                <w:szCs w:val="20"/>
              </w:rPr>
              <w:t>Cramming missed learning</w:t>
            </w:r>
          </w:p>
          <w:p w:rsidR="00180CE9" w:rsidRPr="00AB3511" w:rsidRDefault="00180CE9" w:rsidP="00180CE9">
            <w:pPr>
              <w:numPr>
                <w:ilvl w:val="0"/>
                <w:numId w:val="7"/>
              </w:numPr>
              <w:shd w:val="clear" w:color="auto" w:fill="FFFFFF"/>
              <w:ind w:left="0"/>
              <w:rPr>
                <w:rFonts w:ascii="Arial" w:eastAsia="Times New Roman" w:hAnsi="Arial" w:cs="Arial"/>
                <w:sz w:val="20"/>
                <w:szCs w:val="20"/>
              </w:rPr>
            </w:pPr>
            <w:r w:rsidRPr="00AB3511">
              <w:rPr>
                <w:rFonts w:ascii="Arial" w:eastAsia="Times New Roman" w:hAnsi="Arial" w:cs="Arial"/>
                <w:sz w:val="20"/>
                <w:szCs w:val="20"/>
              </w:rPr>
              <w:t>Pressuring children and families into rapid learning</w:t>
            </w:r>
          </w:p>
          <w:p w:rsidR="00180CE9" w:rsidRPr="00AB3511" w:rsidRDefault="00180CE9" w:rsidP="00180CE9">
            <w:pPr>
              <w:numPr>
                <w:ilvl w:val="0"/>
                <w:numId w:val="7"/>
              </w:numPr>
              <w:shd w:val="clear" w:color="auto" w:fill="FFFFFF"/>
              <w:ind w:left="0"/>
              <w:rPr>
                <w:rFonts w:ascii="Arial" w:eastAsia="Times New Roman" w:hAnsi="Arial" w:cs="Arial"/>
                <w:sz w:val="20"/>
                <w:szCs w:val="20"/>
              </w:rPr>
            </w:pPr>
            <w:r w:rsidRPr="00AB3511">
              <w:rPr>
                <w:rFonts w:ascii="Arial" w:eastAsia="Times New Roman" w:hAnsi="Arial" w:cs="Arial"/>
                <w:sz w:val="20"/>
                <w:szCs w:val="20"/>
              </w:rPr>
              <w:t>Teachers time spent highlighting missed objectives</w:t>
            </w:r>
          </w:p>
          <w:p w:rsidR="00180CE9" w:rsidRPr="00AB3511" w:rsidRDefault="00180CE9" w:rsidP="005341A0">
            <w:pPr>
              <w:numPr>
                <w:ilvl w:val="0"/>
                <w:numId w:val="7"/>
              </w:numPr>
              <w:shd w:val="clear" w:color="auto" w:fill="FFFFFF"/>
              <w:ind w:left="0"/>
              <w:rPr>
                <w:rFonts w:ascii="Arial" w:hAnsi="Arial" w:cs="Arial"/>
                <w:sz w:val="20"/>
                <w:szCs w:val="20"/>
              </w:rPr>
            </w:pPr>
            <w:r w:rsidRPr="00AB3511">
              <w:rPr>
                <w:rFonts w:ascii="Arial" w:eastAsia="Times New Roman" w:hAnsi="Arial" w:cs="Arial"/>
                <w:sz w:val="20"/>
                <w:szCs w:val="20"/>
              </w:rPr>
              <w:t>Teachers time spent ticking off assessment points and extra tracking</w:t>
            </w:r>
          </w:p>
        </w:tc>
      </w:tr>
    </w:tbl>
    <w:p w:rsidR="000B27A6" w:rsidRPr="00AB3511" w:rsidRDefault="00860D6A">
      <w:pPr>
        <w:rPr>
          <w:rFonts w:ascii="Arial" w:hAnsi="Arial" w:cs="Arial"/>
          <w:sz w:val="20"/>
          <w:szCs w:val="20"/>
        </w:rPr>
      </w:pPr>
      <w:r w:rsidRPr="00AB3511">
        <w:rPr>
          <w:rFonts w:ascii="Arial" w:hAnsi="Arial" w:cs="Arial"/>
          <w:sz w:val="20"/>
          <w:szCs w:val="20"/>
        </w:rPr>
        <w:br w:type="page"/>
      </w:r>
    </w:p>
    <w:tbl>
      <w:tblPr>
        <w:tblStyle w:val="a2"/>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103"/>
        <w:gridCol w:w="2835"/>
        <w:gridCol w:w="1418"/>
        <w:gridCol w:w="1275"/>
      </w:tblGrid>
      <w:tr w:rsidR="000B27A6" w:rsidRPr="00AB3511" w:rsidTr="006479C6">
        <w:tc>
          <w:tcPr>
            <w:tcW w:w="15304" w:type="dxa"/>
            <w:gridSpan w:val="5"/>
            <w:shd w:val="clear" w:color="auto" w:fill="943634" w:themeFill="accent2" w:themeFillShade="BF"/>
            <w:tcMar>
              <w:top w:w="57" w:type="dxa"/>
              <w:bottom w:w="57" w:type="dxa"/>
            </w:tcMar>
          </w:tcPr>
          <w:p w:rsidR="000B27A6" w:rsidRPr="00AB3511" w:rsidRDefault="00860D6A">
            <w:pPr>
              <w:rPr>
                <w:rFonts w:ascii="Arial" w:hAnsi="Arial" w:cs="Arial"/>
                <w:color w:val="FFFFFF"/>
                <w:sz w:val="20"/>
                <w:szCs w:val="20"/>
              </w:rPr>
            </w:pPr>
            <w:r w:rsidRPr="00AB3511">
              <w:rPr>
                <w:rFonts w:ascii="Arial" w:hAnsi="Arial" w:cs="Arial"/>
                <w:b/>
                <w:color w:val="FFFFFF"/>
                <w:sz w:val="20"/>
                <w:szCs w:val="20"/>
                <w:shd w:val="clear" w:color="auto" w:fill="943634" w:themeFill="accent2" w:themeFillShade="BF"/>
              </w:rPr>
              <w:lastRenderedPageBreak/>
              <w:t xml:space="preserve">Planned expenditure - </w:t>
            </w:r>
            <w:r w:rsidRPr="00AB3511">
              <w:rPr>
                <w:rFonts w:ascii="Arial" w:hAnsi="Arial" w:cs="Arial"/>
                <w:color w:val="FFFFFF"/>
                <w:sz w:val="20"/>
                <w:szCs w:val="20"/>
                <w:shd w:val="clear" w:color="auto" w:fill="943634" w:themeFill="accent2" w:themeFillShade="BF"/>
              </w:rPr>
              <w:t>The headings below</w:t>
            </w:r>
            <w:r w:rsidRPr="00AB3511">
              <w:rPr>
                <w:rFonts w:ascii="Arial" w:hAnsi="Arial" w:cs="Arial"/>
                <w:color w:val="FFFFFF"/>
                <w:sz w:val="20"/>
                <w:szCs w:val="20"/>
              </w:rPr>
              <w:t xml:space="preserve"> are grouped into the categories outlined in the Education Endowment Foundation’s coronavirus support guide for schools)</w:t>
            </w:r>
          </w:p>
        </w:tc>
      </w:tr>
      <w:tr w:rsidR="000B27A6" w:rsidRPr="00AB3511" w:rsidTr="006479C6">
        <w:tc>
          <w:tcPr>
            <w:tcW w:w="15304" w:type="dxa"/>
            <w:gridSpan w:val="5"/>
            <w:shd w:val="clear" w:color="auto" w:fill="D9D9D9"/>
            <w:tcMar>
              <w:top w:w="57" w:type="dxa"/>
              <w:bottom w:w="57" w:type="dxa"/>
            </w:tcMar>
          </w:tcPr>
          <w:p w:rsidR="000B27A6" w:rsidRPr="00AB3511" w:rsidRDefault="000B27A6" w:rsidP="003D6144">
            <w:pPr>
              <w:pBdr>
                <w:top w:val="nil"/>
                <w:left w:val="nil"/>
                <w:bottom w:val="nil"/>
                <w:right w:val="nil"/>
                <w:between w:val="nil"/>
              </w:pBdr>
              <w:rPr>
                <w:rFonts w:ascii="Arial" w:hAnsi="Arial" w:cs="Arial"/>
                <w:b/>
                <w:color w:val="000000"/>
                <w:sz w:val="20"/>
                <w:szCs w:val="20"/>
              </w:rPr>
            </w:pPr>
          </w:p>
        </w:tc>
      </w:tr>
      <w:tr w:rsidR="000B27A6" w:rsidRPr="00AB3511" w:rsidTr="006479C6">
        <w:trPr>
          <w:trHeight w:val="289"/>
        </w:trPr>
        <w:tc>
          <w:tcPr>
            <w:tcW w:w="4673" w:type="dxa"/>
            <w:tcMar>
              <w:top w:w="57" w:type="dxa"/>
              <w:bottom w:w="57" w:type="dxa"/>
            </w:tcMar>
          </w:tcPr>
          <w:p w:rsidR="000B27A6" w:rsidRPr="00AB3511" w:rsidRDefault="00860D6A">
            <w:pPr>
              <w:rPr>
                <w:rFonts w:ascii="Arial" w:hAnsi="Arial" w:cs="Arial"/>
                <w:b/>
                <w:sz w:val="20"/>
                <w:szCs w:val="20"/>
              </w:rPr>
            </w:pPr>
            <w:r w:rsidRPr="00AB3511">
              <w:rPr>
                <w:rFonts w:ascii="Arial" w:hAnsi="Arial" w:cs="Arial"/>
                <w:b/>
                <w:sz w:val="20"/>
                <w:szCs w:val="20"/>
              </w:rPr>
              <w:t>Desired outcome</w:t>
            </w:r>
          </w:p>
        </w:tc>
        <w:tc>
          <w:tcPr>
            <w:tcW w:w="5103" w:type="dxa"/>
            <w:tcMar>
              <w:top w:w="57" w:type="dxa"/>
              <w:bottom w:w="57" w:type="dxa"/>
            </w:tcMar>
          </w:tcPr>
          <w:p w:rsidR="000B27A6" w:rsidRPr="00AB3511" w:rsidRDefault="00860D6A">
            <w:pPr>
              <w:rPr>
                <w:rFonts w:ascii="Arial" w:hAnsi="Arial" w:cs="Arial"/>
                <w:b/>
                <w:sz w:val="20"/>
                <w:szCs w:val="20"/>
              </w:rPr>
            </w:pPr>
            <w:r w:rsidRPr="00AB3511">
              <w:rPr>
                <w:rFonts w:ascii="Arial" w:hAnsi="Arial" w:cs="Arial"/>
                <w:b/>
                <w:sz w:val="20"/>
                <w:szCs w:val="20"/>
              </w:rPr>
              <w:t>Chosen approach and anticipated cost</w:t>
            </w:r>
          </w:p>
        </w:tc>
        <w:tc>
          <w:tcPr>
            <w:tcW w:w="2835" w:type="dxa"/>
            <w:shd w:val="clear" w:color="auto" w:fill="auto"/>
            <w:tcMar>
              <w:top w:w="57" w:type="dxa"/>
              <w:bottom w:w="57" w:type="dxa"/>
            </w:tcMar>
          </w:tcPr>
          <w:p w:rsidR="000B27A6" w:rsidRPr="00AB3511" w:rsidRDefault="00860D6A">
            <w:pPr>
              <w:rPr>
                <w:rFonts w:ascii="Arial" w:hAnsi="Arial" w:cs="Arial"/>
                <w:b/>
                <w:sz w:val="20"/>
                <w:szCs w:val="20"/>
              </w:rPr>
            </w:pPr>
            <w:r w:rsidRPr="00AB3511">
              <w:rPr>
                <w:rFonts w:ascii="Arial" w:hAnsi="Arial" w:cs="Arial"/>
                <w:b/>
                <w:sz w:val="20"/>
                <w:szCs w:val="20"/>
              </w:rPr>
              <w:t>Impact (once reviewed)</w:t>
            </w:r>
          </w:p>
        </w:tc>
        <w:tc>
          <w:tcPr>
            <w:tcW w:w="1418" w:type="dxa"/>
            <w:shd w:val="clear" w:color="auto" w:fill="auto"/>
            <w:tcMar>
              <w:top w:w="57" w:type="dxa"/>
              <w:bottom w:w="57" w:type="dxa"/>
            </w:tcMar>
          </w:tcPr>
          <w:p w:rsidR="000B27A6" w:rsidRPr="00AB3511" w:rsidRDefault="00860D6A">
            <w:pPr>
              <w:rPr>
                <w:rFonts w:ascii="Arial" w:hAnsi="Arial" w:cs="Arial"/>
                <w:b/>
                <w:sz w:val="20"/>
                <w:szCs w:val="20"/>
              </w:rPr>
            </w:pPr>
            <w:r w:rsidRPr="00AB3511">
              <w:rPr>
                <w:rFonts w:ascii="Arial" w:hAnsi="Arial" w:cs="Arial"/>
                <w:b/>
                <w:sz w:val="20"/>
                <w:szCs w:val="20"/>
              </w:rPr>
              <w:t>Staff lead</w:t>
            </w:r>
          </w:p>
        </w:tc>
        <w:tc>
          <w:tcPr>
            <w:tcW w:w="1275" w:type="dxa"/>
          </w:tcPr>
          <w:p w:rsidR="000B27A6" w:rsidRPr="00AB3511" w:rsidRDefault="00860D6A">
            <w:pPr>
              <w:rPr>
                <w:rFonts w:ascii="Arial" w:hAnsi="Arial" w:cs="Arial"/>
                <w:b/>
                <w:sz w:val="20"/>
                <w:szCs w:val="20"/>
              </w:rPr>
            </w:pPr>
            <w:r w:rsidRPr="00AB3511">
              <w:rPr>
                <w:rFonts w:ascii="Arial" w:hAnsi="Arial" w:cs="Arial"/>
                <w:b/>
                <w:sz w:val="20"/>
                <w:szCs w:val="20"/>
              </w:rPr>
              <w:t>Review date?</w:t>
            </w:r>
          </w:p>
        </w:tc>
      </w:tr>
      <w:tr w:rsidR="00C66036" w:rsidRPr="00AB3511" w:rsidTr="006479C6">
        <w:tc>
          <w:tcPr>
            <w:tcW w:w="4673" w:type="dxa"/>
            <w:tcMar>
              <w:top w:w="57" w:type="dxa"/>
              <w:bottom w:w="57" w:type="dxa"/>
            </w:tcMar>
          </w:tcPr>
          <w:p w:rsidR="00250B4A" w:rsidRPr="00AB3511" w:rsidRDefault="00250B4A" w:rsidP="00250B4A">
            <w:pPr>
              <w:rPr>
                <w:rFonts w:ascii="Arial" w:hAnsi="Arial" w:cs="Arial"/>
                <w:sz w:val="20"/>
                <w:szCs w:val="20"/>
                <w:u w:val="single"/>
              </w:rPr>
            </w:pPr>
            <w:r w:rsidRPr="00AB3511">
              <w:rPr>
                <w:rFonts w:ascii="Arial" w:hAnsi="Arial" w:cs="Arial"/>
                <w:sz w:val="20"/>
                <w:szCs w:val="20"/>
                <w:u w:val="single"/>
              </w:rPr>
              <w:t>Ensure all children are attending school regularly</w:t>
            </w:r>
          </w:p>
          <w:p w:rsidR="00250B4A" w:rsidRPr="00AB3511" w:rsidRDefault="00250B4A" w:rsidP="00250B4A">
            <w:pPr>
              <w:rPr>
                <w:rFonts w:ascii="Arial" w:hAnsi="Arial" w:cs="Arial"/>
                <w:sz w:val="20"/>
                <w:szCs w:val="20"/>
                <w:u w:val="single"/>
              </w:rPr>
            </w:pPr>
          </w:p>
          <w:p w:rsidR="00C66036" w:rsidRPr="00AB3511" w:rsidRDefault="00250B4A" w:rsidP="00250B4A">
            <w:pPr>
              <w:rPr>
                <w:rFonts w:ascii="Arial" w:hAnsi="Arial" w:cs="Arial"/>
                <w:sz w:val="20"/>
                <w:szCs w:val="20"/>
                <w:u w:val="single"/>
              </w:rPr>
            </w:pPr>
            <w:r w:rsidRPr="00AB3511">
              <w:rPr>
                <w:rFonts w:ascii="Arial" w:hAnsi="Arial" w:cs="Arial"/>
                <w:sz w:val="20"/>
                <w:szCs w:val="20"/>
              </w:rPr>
              <w:t>S</w:t>
            </w:r>
            <w:r w:rsidR="00C66036" w:rsidRPr="00AB3511">
              <w:rPr>
                <w:rFonts w:ascii="Arial" w:hAnsi="Arial" w:cs="Arial"/>
                <w:sz w:val="20"/>
                <w:szCs w:val="20"/>
              </w:rPr>
              <w:t xml:space="preserve">chool attendance is 95% (not including </w:t>
            </w:r>
            <w:proofErr w:type="spellStart"/>
            <w:r w:rsidR="00C66036" w:rsidRPr="00AB3511">
              <w:rPr>
                <w:rFonts w:ascii="Arial" w:hAnsi="Arial" w:cs="Arial"/>
                <w:sz w:val="20"/>
                <w:szCs w:val="20"/>
              </w:rPr>
              <w:t>Covid</w:t>
            </w:r>
            <w:proofErr w:type="spellEnd"/>
            <w:r w:rsidR="00C66036" w:rsidRPr="00AB3511">
              <w:rPr>
                <w:rFonts w:ascii="Arial" w:hAnsi="Arial" w:cs="Arial"/>
                <w:sz w:val="20"/>
                <w:szCs w:val="20"/>
              </w:rPr>
              <w:t xml:space="preserve"> related absences) </w:t>
            </w:r>
          </w:p>
        </w:tc>
        <w:tc>
          <w:tcPr>
            <w:tcW w:w="5103" w:type="dxa"/>
            <w:tcMar>
              <w:top w:w="57" w:type="dxa"/>
              <w:bottom w:w="57" w:type="dxa"/>
            </w:tcMar>
          </w:tcPr>
          <w:p w:rsidR="00A804C7" w:rsidRPr="00AB3511" w:rsidRDefault="00A804C7" w:rsidP="00A804C7">
            <w:pPr>
              <w:pBdr>
                <w:top w:val="nil"/>
                <w:left w:val="nil"/>
                <w:bottom w:val="nil"/>
                <w:right w:val="nil"/>
                <w:between w:val="nil"/>
              </w:pBdr>
              <w:rPr>
                <w:rFonts w:ascii="Arial" w:hAnsi="Arial" w:cs="Arial"/>
                <w:sz w:val="20"/>
                <w:szCs w:val="20"/>
              </w:rPr>
            </w:pPr>
            <w:r w:rsidRPr="00AB3511">
              <w:rPr>
                <w:rFonts w:ascii="Arial" w:hAnsi="Arial" w:cs="Arial"/>
                <w:sz w:val="20"/>
                <w:szCs w:val="20"/>
              </w:rPr>
              <w:t>Monitor</w:t>
            </w:r>
            <w:r w:rsidRPr="00AB3511">
              <w:rPr>
                <w:rFonts w:ascii="Arial" w:hAnsi="Arial" w:cs="Arial"/>
                <w:sz w:val="20"/>
                <w:szCs w:val="20"/>
              </w:rPr>
              <w:t xml:space="preserve"> attendance daily and liaise with </w:t>
            </w:r>
            <w:r w:rsidR="00250B4A" w:rsidRPr="00AB3511">
              <w:rPr>
                <w:rFonts w:ascii="Arial" w:hAnsi="Arial" w:cs="Arial"/>
                <w:sz w:val="20"/>
                <w:szCs w:val="20"/>
              </w:rPr>
              <w:t xml:space="preserve">parents/carers </w:t>
            </w:r>
          </w:p>
          <w:p w:rsidR="00250B4A" w:rsidRPr="00AB3511" w:rsidRDefault="00250B4A" w:rsidP="00A804C7">
            <w:pPr>
              <w:pBdr>
                <w:top w:val="nil"/>
                <w:left w:val="nil"/>
                <w:bottom w:val="nil"/>
                <w:right w:val="nil"/>
                <w:between w:val="nil"/>
              </w:pBdr>
              <w:rPr>
                <w:rFonts w:ascii="Arial" w:hAnsi="Arial" w:cs="Arial"/>
                <w:sz w:val="20"/>
                <w:szCs w:val="20"/>
              </w:rPr>
            </w:pPr>
          </w:p>
          <w:p w:rsidR="00250B4A" w:rsidRPr="00AB3511" w:rsidRDefault="00A804C7" w:rsidP="00A804C7">
            <w:pPr>
              <w:pBdr>
                <w:top w:val="nil"/>
                <w:left w:val="nil"/>
                <w:bottom w:val="nil"/>
                <w:right w:val="nil"/>
                <w:between w:val="nil"/>
              </w:pBdr>
              <w:rPr>
                <w:rFonts w:ascii="Arial" w:hAnsi="Arial" w:cs="Arial"/>
                <w:sz w:val="20"/>
                <w:szCs w:val="20"/>
              </w:rPr>
            </w:pPr>
            <w:r w:rsidRPr="00AB3511">
              <w:rPr>
                <w:rFonts w:ascii="Arial" w:hAnsi="Arial" w:cs="Arial"/>
                <w:sz w:val="20"/>
                <w:szCs w:val="20"/>
              </w:rPr>
              <w:t xml:space="preserve">Log </w:t>
            </w:r>
            <w:proofErr w:type="spellStart"/>
            <w:r w:rsidRPr="00AB3511">
              <w:rPr>
                <w:rFonts w:ascii="Arial" w:hAnsi="Arial" w:cs="Arial"/>
                <w:sz w:val="20"/>
                <w:szCs w:val="20"/>
              </w:rPr>
              <w:t>Covid</w:t>
            </w:r>
            <w:proofErr w:type="spellEnd"/>
            <w:r w:rsidRPr="00AB3511">
              <w:rPr>
                <w:rFonts w:ascii="Arial" w:hAnsi="Arial" w:cs="Arial"/>
                <w:sz w:val="20"/>
                <w:szCs w:val="20"/>
              </w:rPr>
              <w:t xml:space="preserve"> related absences separately and close track return to school dates </w:t>
            </w:r>
          </w:p>
          <w:p w:rsidR="00250B4A" w:rsidRPr="00AB3511" w:rsidRDefault="00250B4A" w:rsidP="00A804C7">
            <w:pPr>
              <w:pBdr>
                <w:top w:val="nil"/>
                <w:left w:val="nil"/>
                <w:bottom w:val="nil"/>
                <w:right w:val="nil"/>
                <w:between w:val="nil"/>
              </w:pBdr>
              <w:rPr>
                <w:rFonts w:ascii="Arial" w:hAnsi="Arial" w:cs="Arial"/>
                <w:sz w:val="20"/>
                <w:szCs w:val="20"/>
              </w:rPr>
            </w:pPr>
          </w:p>
          <w:p w:rsidR="00C66036" w:rsidRPr="00AB3511" w:rsidRDefault="00A804C7" w:rsidP="00A804C7">
            <w:pPr>
              <w:pBdr>
                <w:top w:val="nil"/>
                <w:left w:val="nil"/>
                <w:bottom w:val="nil"/>
                <w:right w:val="nil"/>
                <w:between w:val="nil"/>
              </w:pBdr>
              <w:rPr>
                <w:rFonts w:ascii="Arial" w:hAnsi="Arial" w:cs="Arial"/>
                <w:sz w:val="20"/>
                <w:szCs w:val="20"/>
              </w:rPr>
            </w:pPr>
            <w:r w:rsidRPr="00AB3511">
              <w:rPr>
                <w:rFonts w:ascii="Arial" w:hAnsi="Arial" w:cs="Arial"/>
                <w:sz w:val="20"/>
                <w:szCs w:val="20"/>
              </w:rPr>
              <w:t>Work closely with the EWO to ensure all children return to school</w:t>
            </w:r>
          </w:p>
        </w:tc>
        <w:tc>
          <w:tcPr>
            <w:tcW w:w="2835" w:type="dxa"/>
            <w:shd w:val="clear" w:color="auto" w:fill="auto"/>
            <w:tcMar>
              <w:top w:w="57" w:type="dxa"/>
              <w:bottom w:w="57" w:type="dxa"/>
            </w:tcMar>
          </w:tcPr>
          <w:p w:rsidR="00C66036" w:rsidRPr="00AB3511" w:rsidRDefault="00C66036">
            <w:pPr>
              <w:rPr>
                <w:rFonts w:ascii="Arial" w:hAnsi="Arial" w:cs="Arial"/>
                <w:sz w:val="20"/>
                <w:szCs w:val="20"/>
              </w:rPr>
            </w:pPr>
          </w:p>
        </w:tc>
        <w:tc>
          <w:tcPr>
            <w:tcW w:w="1418" w:type="dxa"/>
            <w:shd w:val="clear" w:color="auto" w:fill="auto"/>
            <w:tcMar>
              <w:top w:w="57" w:type="dxa"/>
              <w:bottom w:w="57" w:type="dxa"/>
            </w:tcMar>
          </w:tcPr>
          <w:p w:rsidR="00C66036" w:rsidRPr="00AB3511" w:rsidRDefault="006479C6">
            <w:pPr>
              <w:rPr>
                <w:rFonts w:ascii="Arial" w:hAnsi="Arial" w:cs="Arial"/>
                <w:sz w:val="20"/>
                <w:szCs w:val="20"/>
              </w:rPr>
            </w:pPr>
            <w:r>
              <w:rPr>
                <w:rFonts w:ascii="Arial" w:hAnsi="Arial" w:cs="Arial"/>
                <w:sz w:val="20"/>
                <w:szCs w:val="20"/>
              </w:rPr>
              <w:t xml:space="preserve">Office and </w:t>
            </w:r>
            <w:proofErr w:type="spellStart"/>
            <w:r>
              <w:rPr>
                <w:rFonts w:ascii="Arial" w:hAnsi="Arial" w:cs="Arial"/>
                <w:sz w:val="20"/>
                <w:szCs w:val="20"/>
              </w:rPr>
              <w:t>Headteacher</w:t>
            </w:r>
            <w:proofErr w:type="spellEnd"/>
          </w:p>
        </w:tc>
        <w:tc>
          <w:tcPr>
            <w:tcW w:w="1275" w:type="dxa"/>
          </w:tcPr>
          <w:p w:rsidR="00C66036" w:rsidRPr="00AB3511" w:rsidRDefault="00A804C7">
            <w:pPr>
              <w:rPr>
                <w:rFonts w:ascii="Arial" w:hAnsi="Arial" w:cs="Arial"/>
                <w:sz w:val="20"/>
                <w:szCs w:val="20"/>
              </w:rPr>
            </w:pPr>
            <w:r w:rsidRPr="00AB3511">
              <w:rPr>
                <w:rFonts w:ascii="Arial" w:hAnsi="Arial" w:cs="Arial"/>
                <w:sz w:val="20"/>
                <w:szCs w:val="20"/>
              </w:rPr>
              <w:t>Feb 21</w:t>
            </w:r>
          </w:p>
        </w:tc>
      </w:tr>
      <w:tr w:rsidR="000953AD" w:rsidRPr="00AB3511" w:rsidTr="006479C6">
        <w:tc>
          <w:tcPr>
            <w:tcW w:w="4673" w:type="dxa"/>
            <w:tcMar>
              <w:top w:w="57" w:type="dxa"/>
              <w:bottom w:w="57" w:type="dxa"/>
            </w:tcMar>
          </w:tcPr>
          <w:p w:rsidR="000953AD" w:rsidRPr="00AB3511" w:rsidRDefault="000953AD">
            <w:pPr>
              <w:rPr>
                <w:rFonts w:ascii="Arial" w:hAnsi="Arial" w:cs="Arial"/>
                <w:sz w:val="20"/>
                <w:szCs w:val="20"/>
                <w:u w:val="single"/>
              </w:rPr>
            </w:pPr>
            <w:r w:rsidRPr="00AB3511">
              <w:rPr>
                <w:rFonts w:ascii="Arial" w:hAnsi="Arial" w:cs="Arial"/>
                <w:sz w:val="20"/>
                <w:szCs w:val="20"/>
                <w:u w:val="single"/>
              </w:rPr>
              <w:t>KS1 and EYFS Booster</w:t>
            </w:r>
          </w:p>
          <w:p w:rsidR="000953AD" w:rsidRPr="00AB3511" w:rsidRDefault="000953AD">
            <w:pPr>
              <w:rPr>
                <w:rFonts w:ascii="Arial" w:hAnsi="Arial" w:cs="Arial"/>
                <w:sz w:val="20"/>
                <w:szCs w:val="20"/>
                <w:u w:val="single"/>
              </w:rPr>
            </w:pPr>
          </w:p>
          <w:p w:rsidR="000953AD" w:rsidRPr="00AB3511" w:rsidRDefault="003D6144">
            <w:pPr>
              <w:rPr>
                <w:rFonts w:ascii="Arial" w:hAnsi="Arial" w:cs="Arial"/>
                <w:sz w:val="20"/>
                <w:szCs w:val="20"/>
              </w:rPr>
            </w:pPr>
            <w:r w:rsidRPr="00AB3511">
              <w:rPr>
                <w:rFonts w:ascii="Arial" w:hAnsi="Arial" w:cs="Arial"/>
                <w:sz w:val="20"/>
                <w:szCs w:val="20"/>
              </w:rPr>
              <w:t xml:space="preserve">Close the gaps for children in EYFS. Y1 and Y2 </w:t>
            </w:r>
            <w:r w:rsidR="000953AD" w:rsidRPr="00AB3511">
              <w:rPr>
                <w:rFonts w:ascii="Arial" w:hAnsi="Arial" w:cs="Arial"/>
                <w:sz w:val="20"/>
                <w:szCs w:val="20"/>
              </w:rPr>
              <w:t xml:space="preserve">who are below age related expectations or </w:t>
            </w:r>
            <w:r w:rsidRPr="00AB3511">
              <w:rPr>
                <w:rFonts w:ascii="Arial" w:hAnsi="Arial" w:cs="Arial"/>
                <w:sz w:val="20"/>
                <w:szCs w:val="20"/>
              </w:rPr>
              <w:t>where the children</w:t>
            </w:r>
            <w:r w:rsidR="00E63DCB" w:rsidRPr="00AB3511">
              <w:rPr>
                <w:rFonts w:ascii="Arial" w:hAnsi="Arial" w:cs="Arial"/>
                <w:sz w:val="20"/>
                <w:szCs w:val="20"/>
              </w:rPr>
              <w:t xml:space="preserve"> </w:t>
            </w:r>
            <w:r w:rsidR="000953AD" w:rsidRPr="00AB3511">
              <w:rPr>
                <w:rFonts w:ascii="Arial" w:hAnsi="Arial" w:cs="Arial"/>
                <w:sz w:val="20"/>
                <w:szCs w:val="20"/>
              </w:rPr>
              <w:t>have regressed.</w:t>
            </w:r>
          </w:p>
          <w:p w:rsidR="000953AD" w:rsidRPr="00AB3511" w:rsidRDefault="000953AD">
            <w:pPr>
              <w:rPr>
                <w:rFonts w:ascii="Arial" w:hAnsi="Arial" w:cs="Arial"/>
                <w:sz w:val="20"/>
                <w:szCs w:val="20"/>
              </w:rPr>
            </w:pPr>
          </w:p>
          <w:p w:rsidR="000953AD" w:rsidRPr="00AB3511" w:rsidRDefault="000953AD" w:rsidP="000953AD">
            <w:pPr>
              <w:rPr>
                <w:rFonts w:ascii="Arial" w:hAnsi="Arial" w:cs="Arial"/>
                <w:sz w:val="20"/>
                <w:szCs w:val="20"/>
              </w:rPr>
            </w:pPr>
            <w:r w:rsidRPr="00AB3511">
              <w:rPr>
                <w:rFonts w:ascii="Arial" w:hAnsi="Arial" w:cs="Arial"/>
                <w:sz w:val="20"/>
                <w:szCs w:val="20"/>
              </w:rPr>
              <w:t xml:space="preserve">Bespoke packages of targeted </w:t>
            </w:r>
            <w:r w:rsidR="006479C6">
              <w:rPr>
                <w:rFonts w:ascii="Arial" w:hAnsi="Arial" w:cs="Arial"/>
                <w:sz w:val="20"/>
                <w:szCs w:val="20"/>
              </w:rPr>
              <w:t>support in all areas: Phonics, W</w:t>
            </w:r>
            <w:r w:rsidRPr="00AB3511">
              <w:rPr>
                <w:rFonts w:ascii="Arial" w:hAnsi="Arial" w:cs="Arial"/>
                <w:sz w:val="20"/>
                <w:szCs w:val="20"/>
              </w:rPr>
              <w:t>riting and Maths</w:t>
            </w:r>
          </w:p>
        </w:tc>
        <w:tc>
          <w:tcPr>
            <w:tcW w:w="5103" w:type="dxa"/>
            <w:tcMar>
              <w:top w:w="57" w:type="dxa"/>
              <w:bottom w:w="57" w:type="dxa"/>
            </w:tcMar>
          </w:tcPr>
          <w:p w:rsidR="000953AD" w:rsidRPr="00AB3511" w:rsidRDefault="000953AD">
            <w:pPr>
              <w:pBdr>
                <w:top w:val="nil"/>
                <w:left w:val="nil"/>
                <w:bottom w:val="nil"/>
                <w:right w:val="nil"/>
                <w:between w:val="nil"/>
              </w:pBdr>
              <w:rPr>
                <w:rFonts w:ascii="Arial" w:hAnsi="Arial" w:cs="Arial"/>
                <w:sz w:val="20"/>
                <w:szCs w:val="20"/>
              </w:rPr>
            </w:pPr>
          </w:p>
          <w:p w:rsidR="000953AD" w:rsidRPr="00AB3511" w:rsidRDefault="000953AD">
            <w:pPr>
              <w:pBdr>
                <w:top w:val="nil"/>
                <w:left w:val="nil"/>
                <w:bottom w:val="nil"/>
                <w:right w:val="nil"/>
                <w:between w:val="nil"/>
              </w:pBdr>
              <w:rPr>
                <w:rFonts w:ascii="Arial" w:hAnsi="Arial" w:cs="Arial"/>
                <w:sz w:val="20"/>
                <w:szCs w:val="20"/>
              </w:rPr>
            </w:pPr>
          </w:p>
          <w:p w:rsidR="000953AD" w:rsidRPr="00AB3511" w:rsidRDefault="000953AD" w:rsidP="00FF75E7">
            <w:pPr>
              <w:pBdr>
                <w:top w:val="nil"/>
                <w:left w:val="nil"/>
                <w:bottom w:val="nil"/>
                <w:right w:val="nil"/>
                <w:between w:val="nil"/>
              </w:pBdr>
              <w:rPr>
                <w:rFonts w:ascii="Arial" w:hAnsi="Arial" w:cs="Arial"/>
                <w:sz w:val="20"/>
                <w:szCs w:val="20"/>
              </w:rPr>
            </w:pPr>
            <w:r w:rsidRPr="00AB3511">
              <w:rPr>
                <w:rFonts w:ascii="Arial" w:hAnsi="Arial" w:cs="Arial"/>
                <w:sz w:val="20"/>
                <w:szCs w:val="20"/>
              </w:rPr>
              <w:t>SEN Teacher for Y2x 3 mornings per week  (0.</w:t>
            </w:r>
            <w:r w:rsidR="00F250A6" w:rsidRPr="00AB3511">
              <w:rPr>
                <w:rFonts w:ascii="Arial" w:hAnsi="Arial" w:cs="Arial"/>
                <w:sz w:val="20"/>
                <w:szCs w:val="20"/>
              </w:rPr>
              <w:t>3</w:t>
            </w:r>
            <w:r w:rsidRPr="00AB3511">
              <w:rPr>
                <w:rFonts w:ascii="Arial" w:hAnsi="Arial" w:cs="Arial"/>
                <w:sz w:val="20"/>
                <w:szCs w:val="20"/>
              </w:rPr>
              <w:t xml:space="preserve"> £815 per month for</w:t>
            </w:r>
            <w:r w:rsidR="00FF75E7" w:rsidRPr="00AB3511">
              <w:rPr>
                <w:rFonts w:ascii="Arial" w:hAnsi="Arial" w:cs="Arial"/>
                <w:sz w:val="20"/>
                <w:szCs w:val="20"/>
              </w:rPr>
              <w:t xml:space="preserve"> 6 months £</w:t>
            </w:r>
            <w:r w:rsidR="00F250A6" w:rsidRPr="00AB3511">
              <w:rPr>
                <w:rFonts w:ascii="Arial" w:hAnsi="Arial" w:cs="Arial"/>
                <w:sz w:val="20"/>
                <w:szCs w:val="20"/>
              </w:rPr>
              <w:t>7335</w:t>
            </w:r>
            <w:r w:rsidRPr="00AB3511">
              <w:rPr>
                <w:rFonts w:ascii="Arial" w:hAnsi="Arial" w:cs="Arial"/>
                <w:sz w:val="20"/>
                <w:szCs w:val="20"/>
              </w:rPr>
              <w:t>)</w:t>
            </w:r>
          </w:p>
          <w:p w:rsidR="00F250A6" w:rsidRPr="00AB3511" w:rsidRDefault="00F250A6" w:rsidP="00FF75E7">
            <w:pPr>
              <w:pBdr>
                <w:top w:val="nil"/>
                <w:left w:val="nil"/>
                <w:bottom w:val="nil"/>
                <w:right w:val="nil"/>
                <w:between w:val="nil"/>
              </w:pBdr>
              <w:rPr>
                <w:rFonts w:ascii="Arial" w:hAnsi="Arial" w:cs="Arial"/>
                <w:sz w:val="20"/>
                <w:szCs w:val="20"/>
              </w:rPr>
            </w:pPr>
          </w:p>
          <w:p w:rsidR="005341A0" w:rsidRPr="00AB3511" w:rsidRDefault="005341A0" w:rsidP="00F06200">
            <w:pPr>
              <w:pBdr>
                <w:top w:val="nil"/>
                <w:left w:val="nil"/>
                <w:bottom w:val="nil"/>
                <w:right w:val="nil"/>
                <w:between w:val="nil"/>
              </w:pBdr>
              <w:rPr>
                <w:rFonts w:ascii="Arial" w:hAnsi="Arial" w:cs="Arial"/>
                <w:sz w:val="20"/>
                <w:szCs w:val="20"/>
              </w:rPr>
            </w:pPr>
            <w:r w:rsidRPr="00AB3511">
              <w:rPr>
                <w:rFonts w:ascii="Arial" w:hAnsi="Arial" w:cs="Arial"/>
                <w:sz w:val="20"/>
                <w:szCs w:val="20"/>
              </w:rPr>
              <w:t xml:space="preserve">NQT Teacher to provide release in Y1 for 3x mornings  </w:t>
            </w:r>
            <w:r w:rsidR="00F06200" w:rsidRPr="00AB3511">
              <w:rPr>
                <w:rFonts w:ascii="Arial" w:hAnsi="Arial" w:cs="Arial"/>
                <w:sz w:val="20"/>
                <w:szCs w:val="20"/>
              </w:rPr>
              <w:t>(0.</w:t>
            </w:r>
            <w:r w:rsidR="00F250A6" w:rsidRPr="00AB3511">
              <w:rPr>
                <w:rFonts w:ascii="Arial" w:hAnsi="Arial" w:cs="Arial"/>
                <w:sz w:val="20"/>
                <w:szCs w:val="20"/>
              </w:rPr>
              <w:t>3</w:t>
            </w:r>
            <w:r w:rsidR="00F06200" w:rsidRPr="00AB3511">
              <w:rPr>
                <w:rFonts w:ascii="Arial" w:hAnsi="Arial" w:cs="Arial"/>
                <w:sz w:val="20"/>
                <w:szCs w:val="20"/>
              </w:rPr>
              <w:t xml:space="preserve"> £</w:t>
            </w:r>
            <w:r w:rsidR="00F250A6" w:rsidRPr="00AB3511">
              <w:rPr>
                <w:rFonts w:ascii="Arial" w:hAnsi="Arial" w:cs="Arial"/>
                <w:sz w:val="20"/>
                <w:szCs w:val="20"/>
              </w:rPr>
              <w:t>5138.76</w:t>
            </w:r>
            <w:r w:rsidR="00F06200" w:rsidRPr="00AB3511">
              <w:rPr>
                <w:rFonts w:ascii="Arial" w:hAnsi="Arial" w:cs="Arial"/>
                <w:sz w:val="20"/>
                <w:szCs w:val="20"/>
              </w:rPr>
              <w:t>) for 6 months</w:t>
            </w:r>
          </w:p>
          <w:p w:rsidR="00B53451" w:rsidRPr="00AB3511" w:rsidRDefault="00372C95" w:rsidP="00F250A6">
            <w:pPr>
              <w:pBdr>
                <w:top w:val="nil"/>
                <w:left w:val="nil"/>
                <w:bottom w:val="nil"/>
                <w:right w:val="nil"/>
                <w:between w:val="nil"/>
              </w:pBdr>
              <w:jc w:val="right"/>
              <w:rPr>
                <w:rFonts w:ascii="Arial" w:hAnsi="Arial" w:cs="Arial"/>
                <w:b/>
                <w:i/>
                <w:color w:val="000000"/>
                <w:sz w:val="20"/>
                <w:szCs w:val="20"/>
              </w:rPr>
            </w:pPr>
            <w:r w:rsidRPr="00AB3511">
              <w:rPr>
                <w:rFonts w:ascii="Arial" w:hAnsi="Arial" w:cs="Arial"/>
                <w:b/>
                <w:i/>
                <w:color w:val="000000"/>
                <w:sz w:val="20"/>
                <w:szCs w:val="20"/>
              </w:rPr>
              <w:t>(</w:t>
            </w:r>
            <w:r w:rsidR="00F250A6" w:rsidRPr="00AB3511">
              <w:rPr>
                <w:rFonts w:ascii="Arial" w:hAnsi="Arial" w:cs="Arial"/>
                <w:b/>
                <w:i/>
                <w:color w:val="000000"/>
                <w:sz w:val="20"/>
                <w:szCs w:val="20"/>
              </w:rPr>
              <w:t>£12473.76</w:t>
            </w:r>
            <w:r w:rsidRPr="00AB3511">
              <w:rPr>
                <w:rFonts w:ascii="Arial" w:hAnsi="Arial" w:cs="Arial"/>
                <w:b/>
                <w:i/>
                <w:color w:val="000000"/>
                <w:sz w:val="20"/>
                <w:szCs w:val="20"/>
              </w:rPr>
              <w:t>)</w:t>
            </w:r>
          </w:p>
        </w:tc>
        <w:tc>
          <w:tcPr>
            <w:tcW w:w="2835" w:type="dxa"/>
            <w:shd w:val="clear" w:color="auto" w:fill="auto"/>
            <w:tcMar>
              <w:top w:w="57" w:type="dxa"/>
              <w:bottom w:w="57" w:type="dxa"/>
            </w:tcMar>
          </w:tcPr>
          <w:p w:rsidR="000953AD" w:rsidRPr="00AB3511" w:rsidRDefault="000953AD">
            <w:pPr>
              <w:rPr>
                <w:rFonts w:ascii="Arial" w:hAnsi="Arial" w:cs="Arial"/>
                <w:sz w:val="20"/>
                <w:szCs w:val="20"/>
              </w:rPr>
            </w:pPr>
          </w:p>
        </w:tc>
        <w:tc>
          <w:tcPr>
            <w:tcW w:w="1418" w:type="dxa"/>
            <w:shd w:val="clear" w:color="auto" w:fill="auto"/>
            <w:tcMar>
              <w:top w:w="57" w:type="dxa"/>
              <w:bottom w:w="57" w:type="dxa"/>
            </w:tcMar>
          </w:tcPr>
          <w:p w:rsidR="000953AD" w:rsidRPr="00AB3511" w:rsidRDefault="006479C6">
            <w:pPr>
              <w:rPr>
                <w:rFonts w:ascii="Arial" w:hAnsi="Arial" w:cs="Arial"/>
                <w:sz w:val="20"/>
                <w:szCs w:val="20"/>
              </w:rPr>
            </w:pPr>
            <w:r>
              <w:rPr>
                <w:rFonts w:ascii="Arial" w:hAnsi="Arial" w:cs="Arial"/>
                <w:sz w:val="20"/>
                <w:szCs w:val="20"/>
              </w:rPr>
              <w:t xml:space="preserve">Deputy </w:t>
            </w:r>
            <w:proofErr w:type="spellStart"/>
            <w:r>
              <w:rPr>
                <w:rFonts w:ascii="Arial" w:hAnsi="Arial" w:cs="Arial"/>
                <w:sz w:val="20"/>
                <w:szCs w:val="20"/>
              </w:rPr>
              <w:t>Headteacher</w:t>
            </w:r>
            <w:proofErr w:type="spellEnd"/>
          </w:p>
        </w:tc>
        <w:tc>
          <w:tcPr>
            <w:tcW w:w="1275" w:type="dxa"/>
          </w:tcPr>
          <w:p w:rsidR="000953AD" w:rsidRPr="00AB3511" w:rsidRDefault="000953AD">
            <w:pPr>
              <w:rPr>
                <w:rFonts w:ascii="Arial" w:hAnsi="Arial" w:cs="Arial"/>
                <w:sz w:val="20"/>
                <w:szCs w:val="20"/>
              </w:rPr>
            </w:pPr>
            <w:r w:rsidRPr="00AB3511">
              <w:rPr>
                <w:rFonts w:ascii="Arial" w:hAnsi="Arial" w:cs="Arial"/>
                <w:sz w:val="20"/>
                <w:szCs w:val="20"/>
              </w:rPr>
              <w:t>Feb 21</w:t>
            </w:r>
          </w:p>
        </w:tc>
      </w:tr>
      <w:tr w:rsidR="000B27A6" w:rsidRPr="00AB3511" w:rsidTr="006479C6">
        <w:trPr>
          <w:trHeight w:val="1781"/>
        </w:trPr>
        <w:tc>
          <w:tcPr>
            <w:tcW w:w="4673" w:type="dxa"/>
            <w:tcMar>
              <w:top w:w="57" w:type="dxa"/>
              <w:bottom w:w="57" w:type="dxa"/>
            </w:tcMar>
          </w:tcPr>
          <w:p w:rsidR="000B27A6" w:rsidRPr="00AB3511" w:rsidRDefault="00860D6A">
            <w:pPr>
              <w:rPr>
                <w:rFonts w:ascii="Arial" w:hAnsi="Arial" w:cs="Arial"/>
                <w:sz w:val="20"/>
                <w:szCs w:val="20"/>
                <w:u w:val="single"/>
              </w:rPr>
            </w:pPr>
            <w:r w:rsidRPr="00AB3511">
              <w:rPr>
                <w:rFonts w:ascii="Arial" w:hAnsi="Arial" w:cs="Arial"/>
                <w:sz w:val="20"/>
                <w:szCs w:val="20"/>
                <w:u w:val="single"/>
              </w:rPr>
              <w:t xml:space="preserve">Supporting </w:t>
            </w:r>
            <w:r w:rsidR="00250B4A" w:rsidRPr="00AB3511">
              <w:rPr>
                <w:rFonts w:ascii="Arial" w:hAnsi="Arial" w:cs="Arial"/>
                <w:sz w:val="20"/>
                <w:szCs w:val="20"/>
                <w:u w:val="single"/>
              </w:rPr>
              <w:t>G</w:t>
            </w:r>
            <w:r w:rsidRPr="00AB3511">
              <w:rPr>
                <w:rFonts w:ascii="Arial" w:hAnsi="Arial" w:cs="Arial"/>
                <w:sz w:val="20"/>
                <w:szCs w:val="20"/>
                <w:u w:val="single"/>
              </w:rPr>
              <w:t xml:space="preserve">reat </w:t>
            </w:r>
            <w:r w:rsidR="00250B4A" w:rsidRPr="00AB3511">
              <w:rPr>
                <w:rFonts w:ascii="Arial" w:hAnsi="Arial" w:cs="Arial"/>
                <w:sz w:val="20"/>
                <w:szCs w:val="20"/>
                <w:u w:val="single"/>
              </w:rPr>
              <w:t>T</w:t>
            </w:r>
            <w:r w:rsidRPr="00AB3511">
              <w:rPr>
                <w:rFonts w:ascii="Arial" w:hAnsi="Arial" w:cs="Arial"/>
                <w:sz w:val="20"/>
                <w:szCs w:val="20"/>
                <w:u w:val="single"/>
              </w:rPr>
              <w:t>eaching:</w:t>
            </w:r>
          </w:p>
          <w:p w:rsidR="000B27A6" w:rsidRPr="00AB3511" w:rsidRDefault="000B27A6">
            <w:pPr>
              <w:rPr>
                <w:rFonts w:ascii="Arial" w:hAnsi="Arial" w:cs="Arial"/>
                <w:sz w:val="20"/>
                <w:szCs w:val="20"/>
              </w:rPr>
            </w:pPr>
          </w:p>
          <w:p w:rsidR="000B27A6" w:rsidRPr="00AB3511" w:rsidRDefault="00860D6A" w:rsidP="00AB3511">
            <w:pPr>
              <w:rPr>
                <w:rFonts w:ascii="Arial" w:hAnsi="Arial" w:cs="Arial"/>
                <w:sz w:val="20"/>
                <w:szCs w:val="20"/>
              </w:rPr>
            </w:pPr>
            <w:r w:rsidRPr="00AB3511">
              <w:rPr>
                <w:rFonts w:ascii="Arial" w:hAnsi="Arial" w:cs="Arial"/>
                <w:sz w:val="20"/>
                <w:szCs w:val="20"/>
              </w:rPr>
              <w:t>The foundation subject</w:t>
            </w:r>
            <w:r w:rsidR="000953AD" w:rsidRPr="00AB3511">
              <w:rPr>
                <w:rFonts w:ascii="Arial" w:hAnsi="Arial" w:cs="Arial"/>
                <w:sz w:val="20"/>
                <w:szCs w:val="20"/>
              </w:rPr>
              <w:t>s</w:t>
            </w:r>
            <w:r w:rsidRPr="00AB3511">
              <w:rPr>
                <w:rFonts w:ascii="Arial" w:hAnsi="Arial" w:cs="Arial"/>
                <w:sz w:val="20"/>
                <w:szCs w:val="20"/>
              </w:rPr>
              <w:t xml:space="preserve"> will be </w:t>
            </w:r>
            <w:r w:rsidR="000953AD" w:rsidRPr="00AB3511">
              <w:rPr>
                <w:rFonts w:ascii="Arial" w:hAnsi="Arial" w:cs="Arial"/>
                <w:sz w:val="20"/>
                <w:szCs w:val="20"/>
              </w:rPr>
              <w:t>monitored</w:t>
            </w:r>
            <w:r w:rsidRPr="00AB3511">
              <w:rPr>
                <w:rFonts w:ascii="Arial" w:hAnsi="Arial" w:cs="Arial"/>
                <w:sz w:val="20"/>
                <w:szCs w:val="20"/>
              </w:rPr>
              <w:t xml:space="preserve"> with increasing detail and consideration for how pre-requisite knowledge will be taught alongside new learning so that knowledge gaps can be reduced.</w:t>
            </w:r>
          </w:p>
          <w:p w:rsidR="00AB3511" w:rsidRPr="00AB3511" w:rsidRDefault="00AB3511" w:rsidP="00AB3511">
            <w:pPr>
              <w:rPr>
                <w:rFonts w:ascii="Arial" w:hAnsi="Arial" w:cs="Arial"/>
                <w:sz w:val="20"/>
                <w:szCs w:val="20"/>
              </w:rPr>
            </w:pPr>
          </w:p>
          <w:p w:rsidR="00AB3511" w:rsidRPr="00AB3511" w:rsidRDefault="00AB3511" w:rsidP="00AB3511">
            <w:pPr>
              <w:rPr>
                <w:rFonts w:ascii="Arial" w:hAnsi="Arial" w:cs="Arial"/>
                <w:sz w:val="20"/>
                <w:szCs w:val="20"/>
              </w:rPr>
            </w:pPr>
            <w:r w:rsidRPr="00AB3511">
              <w:rPr>
                <w:rFonts w:ascii="Arial" w:hAnsi="Arial" w:cs="Arial"/>
                <w:sz w:val="20"/>
                <w:szCs w:val="20"/>
              </w:rPr>
              <w:t>All staff are aware of the need to enable catch up for pupils identified through ongoing assessments for learning to identify gaps.</w:t>
            </w:r>
          </w:p>
        </w:tc>
        <w:tc>
          <w:tcPr>
            <w:tcW w:w="5103" w:type="dxa"/>
            <w:tcMar>
              <w:top w:w="57" w:type="dxa"/>
              <w:bottom w:w="57" w:type="dxa"/>
            </w:tcMar>
          </w:tcPr>
          <w:p w:rsidR="000B27A6" w:rsidRPr="00AB3511" w:rsidRDefault="000B27A6">
            <w:pPr>
              <w:pBdr>
                <w:top w:val="nil"/>
                <w:left w:val="nil"/>
                <w:bottom w:val="nil"/>
                <w:right w:val="nil"/>
                <w:between w:val="nil"/>
              </w:pBdr>
              <w:rPr>
                <w:rFonts w:ascii="Arial" w:hAnsi="Arial" w:cs="Arial"/>
                <w:b/>
                <w:i/>
                <w:color w:val="000000"/>
                <w:sz w:val="20"/>
                <w:szCs w:val="20"/>
              </w:rPr>
            </w:pPr>
          </w:p>
          <w:p w:rsidR="000B27A6" w:rsidRPr="00AB3511" w:rsidRDefault="000B27A6">
            <w:pPr>
              <w:pBdr>
                <w:top w:val="nil"/>
                <w:left w:val="nil"/>
                <w:bottom w:val="nil"/>
                <w:right w:val="nil"/>
                <w:between w:val="nil"/>
              </w:pBdr>
              <w:rPr>
                <w:rFonts w:ascii="Arial" w:hAnsi="Arial" w:cs="Arial"/>
                <w:b/>
                <w:i/>
                <w:color w:val="000000"/>
                <w:sz w:val="20"/>
                <w:szCs w:val="20"/>
              </w:rPr>
            </w:pPr>
          </w:p>
          <w:p w:rsidR="003D6144" w:rsidRPr="00AB3511" w:rsidRDefault="00860D6A">
            <w:p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 xml:space="preserve">Additional time for teachers to </w:t>
            </w:r>
            <w:r w:rsidR="000953AD" w:rsidRPr="00AB3511">
              <w:rPr>
                <w:rFonts w:ascii="Arial" w:hAnsi="Arial" w:cs="Arial"/>
                <w:color w:val="000000"/>
                <w:sz w:val="20"/>
                <w:szCs w:val="20"/>
              </w:rPr>
              <w:t>conference pupils and complete</w:t>
            </w:r>
            <w:r w:rsidR="00F250A6" w:rsidRPr="00AB3511">
              <w:rPr>
                <w:rFonts w:ascii="Arial" w:hAnsi="Arial" w:cs="Arial"/>
                <w:color w:val="000000"/>
                <w:sz w:val="20"/>
                <w:szCs w:val="20"/>
              </w:rPr>
              <w:t xml:space="preserve"> subject</w:t>
            </w:r>
            <w:r w:rsidR="000953AD" w:rsidRPr="00AB3511">
              <w:rPr>
                <w:rFonts w:ascii="Arial" w:hAnsi="Arial" w:cs="Arial"/>
                <w:color w:val="000000"/>
                <w:sz w:val="20"/>
                <w:szCs w:val="20"/>
              </w:rPr>
              <w:t xml:space="preserve"> learning walks. Each teacher to have 1x afternoon of release t</w:t>
            </w:r>
            <w:r w:rsidRPr="00AB3511">
              <w:rPr>
                <w:rFonts w:ascii="Arial" w:hAnsi="Arial" w:cs="Arial"/>
                <w:color w:val="000000"/>
                <w:sz w:val="20"/>
                <w:szCs w:val="20"/>
              </w:rPr>
              <w:t>o facilitate the additional PPA.</w:t>
            </w:r>
          </w:p>
          <w:p w:rsidR="003D6144" w:rsidRPr="00AB3511" w:rsidRDefault="003D6144">
            <w:pPr>
              <w:pBdr>
                <w:top w:val="nil"/>
                <w:left w:val="nil"/>
                <w:bottom w:val="nil"/>
                <w:right w:val="nil"/>
                <w:between w:val="nil"/>
              </w:pBdr>
              <w:rPr>
                <w:rFonts w:ascii="Arial" w:hAnsi="Arial" w:cs="Arial"/>
                <w:sz w:val="20"/>
                <w:szCs w:val="20"/>
              </w:rPr>
            </w:pPr>
          </w:p>
          <w:p w:rsidR="000B27A6" w:rsidRPr="00AB3511" w:rsidRDefault="003D6144" w:rsidP="00AB3511">
            <w:pPr>
              <w:pBdr>
                <w:top w:val="nil"/>
                <w:left w:val="nil"/>
                <w:bottom w:val="nil"/>
                <w:right w:val="nil"/>
                <w:between w:val="nil"/>
              </w:pBdr>
              <w:rPr>
                <w:rFonts w:ascii="Arial" w:hAnsi="Arial" w:cs="Arial"/>
                <w:b/>
                <w:i/>
                <w:color w:val="000000"/>
                <w:sz w:val="20"/>
                <w:szCs w:val="20"/>
              </w:rPr>
            </w:pPr>
            <w:r w:rsidRPr="00AB3511">
              <w:rPr>
                <w:rFonts w:ascii="Arial" w:hAnsi="Arial" w:cs="Arial"/>
                <w:sz w:val="20"/>
                <w:szCs w:val="20"/>
              </w:rPr>
              <w:t>1x afternoon of HLTA time</w:t>
            </w:r>
            <w:r w:rsidR="00013474" w:rsidRPr="00AB3511">
              <w:rPr>
                <w:rFonts w:ascii="Arial" w:hAnsi="Arial" w:cs="Arial"/>
                <w:sz w:val="20"/>
                <w:szCs w:val="20"/>
              </w:rPr>
              <w:t xml:space="preserve"> </w:t>
            </w:r>
            <w:r w:rsidR="00CF2058" w:rsidRPr="00AB3511">
              <w:rPr>
                <w:rFonts w:ascii="Arial" w:hAnsi="Arial" w:cs="Arial"/>
                <w:sz w:val="20"/>
                <w:szCs w:val="20"/>
              </w:rPr>
              <w:t>£15 for 2 hours x 20 weeks = £300</w:t>
            </w:r>
            <w:r w:rsidR="00AB3511" w:rsidRPr="00AB3511">
              <w:rPr>
                <w:rFonts w:ascii="Arial" w:hAnsi="Arial" w:cs="Arial"/>
                <w:sz w:val="20"/>
                <w:szCs w:val="20"/>
              </w:rPr>
              <w:t xml:space="preserve">                                                                  </w:t>
            </w:r>
            <w:r w:rsidR="00372C95" w:rsidRPr="00AB3511">
              <w:rPr>
                <w:rFonts w:ascii="Arial" w:hAnsi="Arial" w:cs="Arial"/>
                <w:b/>
                <w:i/>
                <w:color w:val="000000"/>
                <w:sz w:val="20"/>
                <w:szCs w:val="20"/>
              </w:rPr>
              <w:t>(</w:t>
            </w:r>
            <w:r w:rsidR="00E60C09" w:rsidRPr="00AB3511">
              <w:rPr>
                <w:rFonts w:ascii="Arial" w:hAnsi="Arial" w:cs="Arial"/>
                <w:b/>
                <w:i/>
                <w:color w:val="000000"/>
                <w:sz w:val="20"/>
                <w:szCs w:val="20"/>
              </w:rPr>
              <w:t>£300</w:t>
            </w:r>
            <w:r w:rsidR="00AB3511" w:rsidRPr="00AB3511">
              <w:rPr>
                <w:rFonts w:ascii="Arial" w:hAnsi="Arial" w:cs="Arial"/>
                <w:b/>
                <w:i/>
                <w:color w:val="000000"/>
                <w:sz w:val="20"/>
                <w:szCs w:val="20"/>
              </w:rPr>
              <w:t>)</w:t>
            </w:r>
          </w:p>
          <w:p w:rsidR="00AB3511" w:rsidRPr="00AB3511" w:rsidRDefault="00AB3511" w:rsidP="00AB3511">
            <w:pPr>
              <w:pBdr>
                <w:top w:val="nil"/>
                <w:left w:val="nil"/>
                <w:bottom w:val="nil"/>
                <w:right w:val="nil"/>
                <w:between w:val="nil"/>
              </w:pBdr>
              <w:rPr>
                <w:rFonts w:ascii="Arial" w:hAnsi="Arial" w:cs="Arial"/>
                <w:b/>
                <w:i/>
                <w:color w:val="000000"/>
                <w:sz w:val="20"/>
                <w:szCs w:val="20"/>
              </w:rPr>
            </w:pPr>
          </w:p>
          <w:p w:rsidR="00AB3511" w:rsidRPr="00AB3511" w:rsidRDefault="00AB3511" w:rsidP="00AB3511">
            <w:p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 xml:space="preserve">Baseline all of the children in September 2020. Progress meetings in T2/T4 and T5 to identify levels of catch-up and review interventions for Wave 2 and 3 priority groups.                                                   </w:t>
            </w:r>
            <w:r w:rsidRPr="00AB3511">
              <w:rPr>
                <w:rFonts w:ascii="Arial" w:hAnsi="Arial" w:cs="Arial"/>
                <w:b/>
                <w:color w:val="000000"/>
                <w:sz w:val="20"/>
                <w:szCs w:val="20"/>
              </w:rPr>
              <w:t>(£1000)</w:t>
            </w:r>
          </w:p>
        </w:tc>
        <w:tc>
          <w:tcPr>
            <w:tcW w:w="2835" w:type="dxa"/>
            <w:shd w:val="clear" w:color="auto" w:fill="auto"/>
            <w:tcMar>
              <w:top w:w="57" w:type="dxa"/>
              <w:bottom w:w="57" w:type="dxa"/>
            </w:tcMar>
          </w:tcPr>
          <w:p w:rsidR="000B27A6" w:rsidRPr="00AB3511" w:rsidRDefault="000B27A6">
            <w:pPr>
              <w:rPr>
                <w:rFonts w:ascii="Arial" w:hAnsi="Arial" w:cs="Arial"/>
                <w:sz w:val="20"/>
                <w:szCs w:val="20"/>
              </w:rPr>
            </w:pPr>
          </w:p>
        </w:tc>
        <w:tc>
          <w:tcPr>
            <w:tcW w:w="1418" w:type="dxa"/>
            <w:shd w:val="clear" w:color="auto" w:fill="auto"/>
            <w:tcMar>
              <w:top w:w="57" w:type="dxa"/>
              <w:bottom w:w="57" w:type="dxa"/>
            </w:tcMar>
          </w:tcPr>
          <w:p w:rsidR="000B27A6" w:rsidRPr="00AB3511" w:rsidRDefault="006479C6">
            <w:pPr>
              <w:rPr>
                <w:rFonts w:ascii="Arial" w:hAnsi="Arial" w:cs="Arial"/>
                <w:sz w:val="20"/>
                <w:szCs w:val="20"/>
              </w:rPr>
            </w:pPr>
            <w:r>
              <w:rPr>
                <w:rFonts w:ascii="Arial" w:hAnsi="Arial" w:cs="Arial"/>
                <w:sz w:val="20"/>
                <w:szCs w:val="20"/>
              </w:rPr>
              <w:t>All staff</w:t>
            </w:r>
          </w:p>
          <w:p w:rsidR="000B27A6" w:rsidRPr="00AB3511" w:rsidRDefault="000B27A6">
            <w:pPr>
              <w:rPr>
                <w:rFonts w:ascii="Arial" w:hAnsi="Arial" w:cs="Arial"/>
                <w:sz w:val="20"/>
                <w:szCs w:val="20"/>
              </w:rPr>
            </w:pPr>
          </w:p>
          <w:p w:rsidR="000B27A6" w:rsidRPr="00AB3511" w:rsidRDefault="000B27A6">
            <w:pPr>
              <w:rPr>
                <w:rFonts w:ascii="Arial" w:hAnsi="Arial" w:cs="Arial"/>
                <w:sz w:val="20"/>
                <w:szCs w:val="20"/>
              </w:rPr>
            </w:pPr>
          </w:p>
          <w:p w:rsidR="000B27A6" w:rsidRPr="00AB3511" w:rsidRDefault="000B27A6">
            <w:pPr>
              <w:rPr>
                <w:rFonts w:ascii="Arial" w:hAnsi="Arial" w:cs="Arial"/>
                <w:sz w:val="20"/>
                <w:szCs w:val="20"/>
              </w:rPr>
            </w:pPr>
          </w:p>
          <w:p w:rsidR="000B27A6" w:rsidRPr="00AB3511" w:rsidRDefault="000B27A6">
            <w:pPr>
              <w:rPr>
                <w:rFonts w:ascii="Arial" w:hAnsi="Arial" w:cs="Arial"/>
                <w:sz w:val="20"/>
                <w:szCs w:val="20"/>
              </w:rPr>
            </w:pPr>
          </w:p>
          <w:p w:rsidR="000B27A6" w:rsidRPr="00AB3511" w:rsidRDefault="000B27A6">
            <w:pPr>
              <w:rPr>
                <w:rFonts w:ascii="Arial" w:hAnsi="Arial" w:cs="Arial"/>
                <w:sz w:val="20"/>
                <w:szCs w:val="20"/>
              </w:rPr>
            </w:pPr>
          </w:p>
        </w:tc>
        <w:tc>
          <w:tcPr>
            <w:tcW w:w="1275" w:type="dxa"/>
          </w:tcPr>
          <w:p w:rsidR="000B27A6" w:rsidRPr="00AB3511" w:rsidRDefault="00860D6A">
            <w:pPr>
              <w:rPr>
                <w:rFonts w:ascii="Arial" w:hAnsi="Arial" w:cs="Arial"/>
                <w:sz w:val="20"/>
                <w:szCs w:val="20"/>
              </w:rPr>
            </w:pPr>
            <w:r w:rsidRPr="00AB3511">
              <w:rPr>
                <w:rFonts w:ascii="Arial" w:hAnsi="Arial" w:cs="Arial"/>
                <w:sz w:val="20"/>
                <w:szCs w:val="20"/>
              </w:rPr>
              <w:t>Feb 21</w:t>
            </w:r>
          </w:p>
          <w:p w:rsidR="000B27A6" w:rsidRPr="00AB3511" w:rsidRDefault="000B27A6">
            <w:pPr>
              <w:rPr>
                <w:rFonts w:ascii="Arial" w:hAnsi="Arial" w:cs="Arial"/>
                <w:sz w:val="20"/>
                <w:szCs w:val="20"/>
              </w:rPr>
            </w:pPr>
          </w:p>
          <w:p w:rsidR="000B27A6" w:rsidRPr="00AB3511" w:rsidRDefault="000B27A6">
            <w:pPr>
              <w:rPr>
                <w:rFonts w:ascii="Arial" w:hAnsi="Arial" w:cs="Arial"/>
                <w:sz w:val="20"/>
                <w:szCs w:val="20"/>
              </w:rPr>
            </w:pPr>
          </w:p>
          <w:p w:rsidR="000B27A6" w:rsidRPr="00AB3511" w:rsidRDefault="000B27A6">
            <w:pPr>
              <w:rPr>
                <w:rFonts w:ascii="Arial" w:hAnsi="Arial" w:cs="Arial"/>
                <w:sz w:val="20"/>
                <w:szCs w:val="20"/>
              </w:rPr>
            </w:pPr>
          </w:p>
          <w:p w:rsidR="000B27A6" w:rsidRPr="00AB3511" w:rsidRDefault="000B27A6">
            <w:pPr>
              <w:rPr>
                <w:rFonts w:ascii="Arial" w:hAnsi="Arial" w:cs="Arial"/>
                <w:sz w:val="20"/>
                <w:szCs w:val="20"/>
              </w:rPr>
            </w:pPr>
          </w:p>
        </w:tc>
      </w:tr>
      <w:tr w:rsidR="00246AAD" w:rsidRPr="00AB3511" w:rsidTr="006479C6">
        <w:tc>
          <w:tcPr>
            <w:tcW w:w="4673" w:type="dxa"/>
            <w:tcMar>
              <w:top w:w="57" w:type="dxa"/>
              <w:bottom w:w="57" w:type="dxa"/>
            </w:tcMar>
          </w:tcPr>
          <w:p w:rsidR="00246AAD" w:rsidRPr="00AB3511" w:rsidRDefault="00246AAD">
            <w:pPr>
              <w:pBdr>
                <w:top w:val="nil"/>
                <w:left w:val="nil"/>
                <w:bottom w:val="nil"/>
                <w:right w:val="nil"/>
                <w:between w:val="nil"/>
              </w:pBdr>
              <w:rPr>
                <w:rFonts w:ascii="Arial" w:hAnsi="Arial" w:cs="Arial"/>
                <w:color w:val="000000"/>
                <w:sz w:val="20"/>
                <w:szCs w:val="20"/>
                <w:u w:val="single"/>
              </w:rPr>
            </w:pPr>
            <w:r w:rsidRPr="00AB3511">
              <w:rPr>
                <w:rFonts w:ascii="Arial" w:hAnsi="Arial" w:cs="Arial"/>
                <w:color w:val="000000"/>
                <w:sz w:val="20"/>
                <w:szCs w:val="20"/>
                <w:u w:val="single"/>
              </w:rPr>
              <w:t>Reading and Spelling</w:t>
            </w:r>
          </w:p>
          <w:p w:rsidR="006864BA" w:rsidRPr="00AB3511" w:rsidRDefault="006864BA">
            <w:pPr>
              <w:pBdr>
                <w:top w:val="nil"/>
                <w:left w:val="nil"/>
                <w:bottom w:val="nil"/>
                <w:right w:val="nil"/>
                <w:between w:val="nil"/>
              </w:pBdr>
              <w:rPr>
                <w:rFonts w:ascii="Arial" w:hAnsi="Arial" w:cs="Arial"/>
                <w:color w:val="000000"/>
                <w:sz w:val="20"/>
                <w:szCs w:val="20"/>
                <w:u w:val="single"/>
              </w:rPr>
            </w:pPr>
          </w:p>
          <w:p w:rsidR="00246AAD" w:rsidRPr="00AB3511" w:rsidRDefault="00CA5006" w:rsidP="00250B4A">
            <w:pPr>
              <w:pBdr>
                <w:top w:val="nil"/>
                <w:left w:val="nil"/>
                <w:bottom w:val="nil"/>
                <w:right w:val="nil"/>
                <w:between w:val="nil"/>
              </w:pBdr>
              <w:rPr>
                <w:rFonts w:ascii="Arial" w:hAnsi="Arial" w:cs="Arial"/>
                <w:color w:val="000000"/>
                <w:sz w:val="20"/>
                <w:szCs w:val="20"/>
                <w:u w:val="single"/>
              </w:rPr>
            </w:pPr>
            <w:r w:rsidRPr="00AB3511">
              <w:rPr>
                <w:rFonts w:ascii="Arial" w:hAnsi="Arial" w:cs="Arial"/>
                <w:color w:val="000000"/>
                <w:sz w:val="20"/>
                <w:szCs w:val="20"/>
              </w:rPr>
              <w:t xml:space="preserve">To improve reading accuracy and fluency </w:t>
            </w:r>
          </w:p>
        </w:tc>
        <w:tc>
          <w:tcPr>
            <w:tcW w:w="5103" w:type="dxa"/>
            <w:tcMar>
              <w:top w:w="57" w:type="dxa"/>
              <w:bottom w:w="57" w:type="dxa"/>
            </w:tcMar>
          </w:tcPr>
          <w:p w:rsidR="00250B4A" w:rsidRPr="00AB3511" w:rsidRDefault="00250B4A" w:rsidP="00250B4A">
            <w:pPr>
              <w:pBdr>
                <w:top w:val="nil"/>
                <w:left w:val="nil"/>
                <w:bottom w:val="nil"/>
                <w:right w:val="nil"/>
                <w:between w:val="nil"/>
              </w:pBdr>
              <w:rPr>
                <w:rFonts w:ascii="Arial" w:hAnsi="Arial" w:cs="Arial"/>
                <w:sz w:val="20"/>
                <w:szCs w:val="20"/>
              </w:rPr>
            </w:pPr>
          </w:p>
          <w:p w:rsidR="00246AAD" w:rsidRPr="00AB3511" w:rsidRDefault="00CA5006" w:rsidP="00250B4A">
            <w:pPr>
              <w:pBdr>
                <w:top w:val="nil"/>
                <w:left w:val="nil"/>
                <w:bottom w:val="nil"/>
                <w:right w:val="nil"/>
                <w:between w:val="nil"/>
              </w:pBdr>
              <w:rPr>
                <w:rFonts w:ascii="Arial" w:hAnsi="Arial" w:cs="Arial"/>
                <w:b/>
                <w:color w:val="FF0000"/>
                <w:sz w:val="20"/>
                <w:szCs w:val="20"/>
              </w:rPr>
            </w:pPr>
            <w:r w:rsidRPr="00AB3511">
              <w:rPr>
                <w:rFonts w:ascii="Arial" w:hAnsi="Arial" w:cs="Arial"/>
                <w:sz w:val="20"/>
                <w:szCs w:val="20"/>
              </w:rPr>
              <w:t>Purchase NESSY</w:t>
            </w:r>
            <w:r w:rsidR="00246AAD" w:rsidRPr="00AB3511">
              <w:rPr>
                <w:rFonts w:ascii="Arial" w:hAnsi="Arial" w:cs="Arial"/>
                <w:sz w:val="20"/>
                <w:szCs w:val="20"/>
              </w:rPr>
              <w:t xml:space="preserve"> for </w:t>
            </w:r>
            <w:r w:rsidRPr="00AB3511">
              <w:rPr>
                <w:rFonts w:ascii="Arial" w:hAnsi="Arial" w:cs="Arial"/>
                <w:sz w:val="20"/>
                <w:szCs w:val="20"/>
              </w:rPr>
              <w:t>15</w:t>
            </w:r>
            <w:r w:rsidR="00246AAD" w:rsidRPr="00AB3511">
              <w:rPr>
                <w:rFonts w:ascii="Arial" w:hAnsi="Arial" w:cs="Arial"/>
                <w:sz w:val="20"/>
                <w:szCs w:val="20"/>
              </w:rPr>
              <w:t xml:space="preserve"> number of children</w:t>
            </w:r>
            <w:r w:rsidRPr="00AB3511">
              <w:rPr>
                <w:rFonts w:ascii="Arial" w:hAnsi="Arial" w:cs="Arial"/>
                <w:sz w:val="20"/>
                <w:szCs w:val="20"/>
              </w:rPr>
              <w:t xml:space="preserve"> (15 X £17.50 = £262.50 </w:t>
            </w:r>
            <w:r w:rsidR="00E67694" w:rsidRPr="00AB3511">
              <w:rPr>
                <w:rFonts w:ascii="Arial" w:hAnsi="Arial" w:cs="Arial"/>
                <w:sz w:val="20"/>
                <w:szCs w:val="20"/>
              </w:rPr>
              <w:t>p</w:t>
            </w:r>
            <w:r w:rsidRPr="00AB3511">
              <w:rPr>
                <w:rFonts w:ascii="Arial" w:hAnsi="Arial" w:cs="Arial"/>
                <w:sz w:val="20"/>
                <w:szCs w:val="20"/>
              </w:rPr>
              <w:t>er year)</w:t>
            </w:r>
            <w:r w:rsidR="00E67694" w:rsidRPr="00AB3511">
              <w:rPr>
                <w:rFonts w:ascii="Arial" w:hAnsi="Arial" w:cs="Arial"/>
                <w:sz w:val="20"/>
                <w:szCs w:val="20"/>
              </w:rPr>
              <w:t xml:space="preserve"> </w:t>
            </w:r>
            <w:r w:rsidR="00E67694" w:rsidRPr="00AB3511">
              <w:rPr>
                <w:rFonts w:ascii="Arial" w:hAnsi="Arial" w:cs="Arial"/>
                <w:b/>
                <w:sz w:val="20"/>
                <w:szCs w:val="20"/>
              </w:rPr>
              <w:t xml:space="preserve"> </w:t>
            </w:r>
            <w:r w:rsidR="00250B4A" w:rsidRPr="00AB3511">
              <w:rPr>
                <w:rFonts w:ascii="Arial" w:hAnsi="Arial" w:cs="Arial"/>
                <w:b/>
                <w:sz w:val="20"/>
                <w:szCs w:val="20"/>
              </w:rPr>
              <w:t xml:space="preserve">                          </w:t>
            </w:r>
            <w:r w:rsidR="00E67694" w:rsidRPr="00AB3511">
              <w:rPr>
                <w:rFonts w:ascii="Arial" w:hAnsi="Arial" w:cs="Arial"/>
                <w:b/>
                <w:sz w:val="20"/>
                <w:szCs w:val="20"/>
              </w:rPr>
              <w:t xml:space="preserve"> </w:t>
            </w:r>
            <w:r w:rsidR="00250B4A" w:rsidRPr="00AB3511">
              <w:rPr>
                <w:rFonts w:ascii="Arial" w:hAnsi="Arial" w:cs="Arial"/>
                <w:b/>
                <w:sz w:val="20"/>
                <w:szCs w:val="20"/>
              </w:rPr>
              <w:t>(£262.50)</w:t>
            </w:r>
            <w:r w:rsidR="00E67694" w:rsidRPr="00AB3511">
              <w:rPr>
                <w:rFonts w:ascii="Arial" w:hAnsi="Arial" w:cs="Arial"/>
                <w:b/>
                <w:sz w:val="20"/>
                <w:szCs w:val="20"/>
              </w:rPr>
              <w:t xml:space="preserve">                                </w:t>
            </w:r>
            <w:r w:rsidR="00250B4A" w:rsidRPr="00AB3511">
              <w:rPr>
                <w:rFonts w:ascii="Arial" w:hAnsi="Arial" w:cs="Arial"/>
                <w:b/>
                <w:sz w:val="20"/>
                <w:szCs w:val="20"/>
              </w:rPr>
              <w:t xml:space="preserve">                             </w:t>
            </w:r>
          </w:p>
        </w:tc>
        <w:tc>
          <w:tcPr>
            <w:tcW w:w="2835" w:type="dxa"/>
            <w:tcMar>
              <w:top w:w="57" w:type="dxa"/>
              <w:bottom w:w="57" w:type="dxa"/>
            </w:tcMar>
          </w:tcPr>
          <w:p w:rsidR="00246AAD" w:rsidRPr="00AB3511" w:rsidRDefault="00246AAD">
            <w:pPr>
              <w:rPr>
                <w:rFonts w:ascii="Arial" w:hAnsi="Arial" w:cs="Arial"/>
                <w:sz w:val="20"/>
                <w:szCs w:val="20"/>
              </w:rPr>
            </w:pPr>
          </w:p>
        </w:tc>
        <w:tc>
          <w:tcPr>
            <w:tcW w:w="1418" w:type="dxa"/>
            <w:shd w:val="clear" w:color="auto" w:fill="auto"/>
            <w:tcMar>
              <w:top w:w="57" w:type="dxa"/>
              <w:bottom w:w="57" w:type="dxa"/>
            </w:tcMar>
          </w:tcPr>
          <w:p w:rsidR="00246AAD" w:rsidRPr="00AB3511" w:rsidRDefault="006479C6">
            <w:pPr>
              <w:rPr>
                <w:rFonts w:ascii="Arial" w:hAnsi="Arial" w:cs="Arial"/>
                <w:sz w:val="20"/>
                <w:szCs w:val="20"/>
              </w:rPr>
            </w:pPr>
            <w:r>
              <w:rPr>
                <w:rFonts w:ascii="Arial" w:hAnsi="Arial" w:cs="Arial"/>
                <w:sz w:val="20"/>
                <w:szCs w:val="20"/>
              </w:rPr>
              <w:t>SMT</w:t>
            </w:r>
          </w:p>
        </w:tc>
        <w:tc>
          <w:tcPr>
            <w:tcW w:w="1275" w:type="dxa"/>
            <w:shd w:val="clear" w:color="auto" w:fill="auto"/>
          </w:tcPr>
          <w:p w:rsidR="00246AAD" w:rsidRPr="00AB3511" w:rsidRDefault="00E60C09">
            <w:pPr>
              <w:rPr>
                <w:rFonts w:ascii="Arial" w:hAnsi="Arial" w:cs="Arial"/>
                <w:sz w:val="20"/>
                <w:szCs w:val="20"/>
              </w:rPr>
            </w:pPr>
            <w:r w:rsidRPr="00AB3511">
              <w:rPr>
                <w:rFonts w:ascii="Arial" w:hAnsi="Arial" w:cs="Arial"/>
                <w:sz w:val="20"/>
                <w:szCs w:val="20"/>
              </w:rPr>
              <w:t>Feb 21</w:t>
            </w:r>
          </w:p>
        </w:tc>
      </w:tr>
      <w:tr w:rsidR="000B27A6" w:rsidRPr="00AB3511" w:rsidTr="006479C6">
        <w:tc>
          <w:tcPr>
            <w:tcW w:w="4673" w:type="dxa"/>
            <w:tcMar>
              <w:top w:w="57" w:type="dxa"/>
              <w:bottom w:w="57" w:type="dxa"/>
            </w:tcMar>
          </w:tcPr>
          <w:p w:rsidR="006864BA" w:rsidRPr="00AB3511" w:rsidRDefault="006864BA" w:rsidP="006864BA">
            <w:pPr>
              <w:pBdr>
                <w:top w:val="nil"/>
                <w:left w:val="nil"/>
                <w:bottom w:val="nil"/>
                <w:right w:val="nil"/>
                <w:between w:val="nil"/>
              </w:pBdr>
              <w:rPr>
                <w:rFonts w:ascii="Arial" w:hAnsi="Arial" w:cs="Arial"/>
                <w:color w:val="000000"/>
                <w:sz w:val="20"/>
                <w:szCs w:val="20"/>
                <w:u w:val="single"/>
              </w:rPr>
            </w:pPr>
            <w:r w:rsidRPr="00AB3511">
              <w:rPr>
                <w:rFonts w:ascii="Arial" w:hAnsi="Arial" w:cs="Arial"/>
                <w:color w:val="000000"/>
                <w:sz w:val="20"/>
                <w:szCs w:val="20"/>
                <w:u w:val="single"/>
              </w:rPr>
              <w:t xml:space="preserve">Teaching assessment and feedback </w:t>
            </w:r>
          </w:p>
          <w:p w:rsidR="006864BA" w:rsidRPr="00AB3511" w:rsidRDefault="006864BA" w:rsidP="006864BA">
            <w:pPr>
              <w:pBdr>
                <w:top w:val="nil"/>
                <w:left w:val="nil"/>
                <w:bottom w:val="nil"/>
                <w:right w:val="nil"/>
                <w:between w:val="nil"/>
              </w:pBdr>
              <w:rPr>
                <w:rFonts w:ascii="Arial" w:hAnsi="Arial" w:cs="Arial"/>
                <w:color w:val="000000"/>
                <w:sz w:val="20"/>
                <w:szCs w:val="20"/>
                <w:u w:val="single"/>
              </w:rPr>
            </w:pPr>
          </w:p>
          <w:p w:rsidR="006864BA" w:rsidRPr="00AB3511" w:rsidRDefault="006864BA" w:rsidP="006864BA">
            <w:p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To close gaps and support preparation for the SATS</w:t>
            </w:r>
          </w:p>
          <w:p w:rsidR="000B27A6" w:rsidRPr="00AB3511" w:rsidRDefault="000B27A6" w:rsidP="000953AD">
            <w:pPr>
              <w:pBdr>
                <w:top w:val="nil"/>
                <w:left w:val="nil"/>
                <w:bottom w:val="nil"/>
                <w:right w:val="nil"/>
                <w:between w:val="nil"/>
              </w:pBdr>
              <w:rPr>
                <w:rFonts w:ascii="Arial" w:hAnsi="Arial" w:cs="Arial"/>
                <w:color w:val="000000"/>
                <w:sz w:val="20"/>
                <w:szCs w:val="20"/>
                <w:highlight w:val="yellow"/>
              </w:rPr>
            </w:pPr>
          </w:p>
        </w:tc>
        <w:tc>
          <w:tcPr>
            <w:tcW w:w="5103" w:type="dxa"/>
            <w:tcMar>
              <w:top w:w="57" w:type="dxa"/>
              <w:bottom w:w="57" w:type="dxa"/>
            </w:tcMar>
          </w:tcPr>
          <w:p w:rsidR="000B27A6" w:rsidRPr="006479C6" w:rsidRDefault="006864BA" w:rsidP="006864BA">
            <w:pPr>
              <w:pBdr>
                <w:top w:val="nil"/>
                <w:left w:val="nil"/>
                <w:bottom w:val="nil"/>
                <w:right w:val="nil"/>
                <w:between w:val="nil"/>
              </w:pBdr>
              <w:rPr>
                <w:rFonts w:ascii="Arial" w:hAnsi="Arial" w:cs="Arial"/>
                <w:sz w:val="20"/>
                <w:szCs w:val="20"/>
              </w:rPr>
            </w:pPr>
            <w:r w:rsidRPr="006479C6">
              <w:rPr>
                <w:rFonts w:ascii="Arial" w:hAnsi="Arial" w:cs="Arial"/>
                <w:sz w:val="20"/>
                <w:szCs w:val="20"/>
              </w:rPr>
              <w:t xml:space="preserve">Purchase a set of Reading and Numeracy </w:t>
            </w:r>
            <w:r w:rsidR="00372C95" w:rsidRPr="006479C6">
              <w:rPr>
                <w:rFonts w:ascii="Arial" w:hAnsi="Arial" w:cs="Arial"/>
                <w:sz w:val="20"/>
                <w:szCs w:val="20"/>
              </w:rPr>
              <w:t>R</w:t>
            </w:r>
            <w:r w:rsidRPr="006479C6">
              <w:rPr>
                <w:rFonts w:ascii="Arial" w:hAnsi="Arial" w:cs="Arial"/>
                <w:sz w:val="20"/>
                <w:szCs w:val="20"/>
              </w:rPr>
              <w:t xml:space="preserve">evision books for </w:t>
            </w:r>
            <w:r w:rsidR="00372C95" w:rsidRPr="006479C6">
              <w:rPr>
                <w:rFonts w:ascii="Arial" w:hAnsi="Arial" w:cs="Arial"/>
                <w:sz w:val="20"/>
                <w:szCs w:val="20"/>
              </w:rPr>
              <w:t>each Y6 child</w:t>
            </w:r>
          </w:p>
          <w:p w:rsidR="00372C95" w:rsidRPr="006479C6" w:rsidRDefault="006864BA" w:rsidP="00372C95">
            <w:pPr>
              <w:outlineLvl w:val="0"/>
              <w:rPr>
                <w:rFonts w:ascii="Arial" w:eastAsia="Times New Roman" w:hAnsi="Arial" w:cs="Arial"/>
                <w:bCs/>
                <w:kern w:val="36"/>
                <w:sz w:val="20"/>
                <w:szCs w:val="20"/>
              </w:rPr>
            </w:pPr>
            <w:r w:rsidRPr="006864BA">
              <w:rPr>
                <w:rFonts w:ascii="Arial" w:eastAsia="Times New Roman" w:hAnsi="Arial" w:cs="Arial"/>
                <w:bCs/>
                <w:kern w:val="36"/>
                <w:sz w:val="20"/>
                <w:szCs w:val="20"/>
              </w:rPr>
              <w:t xml:space="preserve">KS2 English </w:t>
            </w:r>
            <w:r w:rsidR="00372C95" w:rsidRPr="006479C6">
              <w:rPr>
                <w:rFonts w:ascii="Arial" w:eastAsia="Times New Roman" w:hAnsi="Arial" w:cs="Arial"/>
                <w:bCs/>
                <w:kern w:val="36"/>
                <w:sz w:val="20"/>
                <w:szCs w:val="20"/>
              </w:rPr>
              <w:t>Questions</w:t>
            </w:r>
            <w:r w:rsidRPr="006864BA">
              <w:rPr>
                <w:rFonts w:ascii="Arial" w:eastAsia="Times New Roman" w:hAnsi="Arial" w:cs="Arial"/>
                <w:bCs/>
                <w:kern w:val="36"/>
                <w:sz w:val="20"/>
                <w:szCs w:val="20"/>
              </w:rPr>
              <w:t>:</w:t>
            </w:r>
            <w:r w:rsidR="00372C95" w:rsidRPr="006479C6">
              <w:rPr>
                <w:rFonts w:ascii="Arial" w:eastAsia="Times New Roman" w:hAnsi="Arial" w:cs="Arial"/>
                <w:bCs/>
                <w:kern w:val="36"/>
                <w:sz w:val="20"/>
                <w:szCs w:val="20"/>
              </w:rPr>
              <w:t xml:space="preserve"> </w:t>
            </w:r>
            <w:r w:rsidRPr="006864BA">
              <w:rPr>
                <w:rFonts w:ascii="Arial" w:eastAsia="Times New Roman" w:hAnsi="Arial" w:cs="Arial"/>
                <w:bCs/>
                <w:kern w:val="36"/>
                <w:sz w:val="20"/>
                <w:szCs w:val="20"/>
              </w:rPr>
              <w:t>Reading</w:t>
            </w:r>
            <w:r w:rsidR="00372C95" w:rsidRPr="006479C6">
              <w:rPr>
                <w:rFonts w:ascii="Arial" w:eastAsia="Times New Roman" w:hAnsi="Arial" w:cs="Arial"/>
                <w:bCs/>
                <w:kern w:val="36"/>
                <w:sz w:val="20"/>
                <w:szCs w:val="20"/>
              </w:rPr>
              <w:t xml:space="preserve">      </w:t>
            </w:r>
            <w:r w:rsidRPr="006479C6">
              <w:rPr>
                <w:rFonts w:ascii="Arial" w:eastAsia="Times New Roman" w:hAnsi="Arial" w:cs="Arial"/>
                <w:bCs/>
                <w:kern w:val="36"/>
                <w:sz w:val="20"/>
                <w:szCs w:val="20"/>
              </w:rPr>
              <w:t xml:space="preserve"> (50</w:t>
            </w:r>
            <w:r w:rsidR="00372C95" w:rsidRPr="006479C6">
              <w:rPr>
                <w:rFonts w:ascii="Arial" w:eastAsia="Times New Roman" w:hAnsi="Arial" w:cs="Arial"/>
                <w:bCs/>
                <w:kern w:val="36"/>
                <w:sz w:val="20"/>
                <w:szCs w:val="20"/>
              </w:rPr>
              <w:t>c</w:t>
            </w:r>
            <w:r w:rsidRPr="006479C6">
              <w:rPr>
                <w:rFonts w:ascii="Arial" w:eastAsia="Times New Roman" w:hAnsi="Arial" w:cs="Arial"/>
                <w:bCs/>
                <w:kern w:val="36"/>
                <w:sz w:val="20"/>
                <w:szCs w:val="20"/>
              </w:rPr>
              <w:t>opies £125)</w:t>
            </w:r>
          </w:p>
          <w:p w:rsidR="00372C95" w:rsidRPr="006864BA" w:rsidRDefault="00372C95" w:rsidP="00372C95">
            <w:pPr>
              <w:outlineLvl w:val="0"/>
              <w:rPr>
                <w:rFonts w:ascii="Arial" w:eastAsia="Times New Roman" w:hAnsi="Arial" w:cs="Arial"/>
                <w:bCs/>
                <w:kern w:val="36"/>
                <w:sz w:val="20"/>
                <w:szCs w:val="20"/>
              </w:rPr>
            </w:pPr>
            <w:r w:rsidRPr="006479C6">
              <w:rPr>
                <w:rFonts w:ascii="Arial" w:eastAsia="Times New Roman" w:hAnsi="Arial" w:cs="Arial"/>
                <w:bCs/>
                <w:kern w:val="36"/>
                <w:sz w:val="20"/>
                <w:szCs w:val="20"/>
              </w:rPr>
              <w:t>KS2 Maths Revision Guide                (50copies £125)</w:t>
            </w:r>
          </w:p>
          <w:p w:rsidR="006864BA" w:rsidRPr="006479C6" w:rsidRDefault="00372C95" w:rsidP="006864BA">
            <w:pPr>
              <w:pBdr>
                <w:top w:val="nil"/>
                <w:left w:val="nil"/>
                <w:bottom w:val="nil"/>
                <w:right w:val="nil"/>
                <w:between w:val="nil"/>
              </w:pBdr>
              <w:rPr>
                <w:rFonts w:ascii="Arial" w:eastAsia="Times New Roman" w:hAnsi="Arial" w:cs="Arial"/>
                <w:bCs/>
                <w:kern w:val="36"/>
                <w:sz w:val="20"/>
                <w:szCs w:val="20"/>
              </w:rPr>
            </w:pPr>
            <w:r w:rsidRPr="006479C6">
              <w:rPr>
                <w:rFonts w:ascii="Arial" w:hAnsi="Arial" w:cs="Arial"/>
                <w:sz w:val="20"/>
                <w:szCs w:val="20"/>
              </w:rPr>
              <w:t xml:space="preserve">KS2 Maths Questions:                       </w:t>
            </w:r>
            <w:r w:rsidRPr="006479C6">
              <w:rPr>
                <w:rFonts w:ascii="Arial" w:eastAsia="Times New Roman" w:hAnsi="Arial" w:cs="Arial"/>
                <w:bCs/>
                <w:kern w:val="36"/>
                <w:sz w:val="20"/>
                <w:szCs w:val="20"/>
              </w:rPr>
              <w:t>(50copies £125)</w:t>
            </w:r>
          </w:p>
          <w:p w:rsidR="00372C95" w:rsidRPr="00AB3511" w:rsidRDefault="00372C95" w:rsidP="00372C95">
            <w:pPr>
              <w:pBdr>
                <w:top w:val="nil"/>
                <w:left w:val="nil"/>
                <w:bottom w:val="nil"/>
                <w:right w:val="nil"/>
                <w:between w:val="nil"/>
              </w:pBdr>
              <w:jc w:val="right"/>
              <w:rPr>
                <w:rFonts w:ascii="Arial" w:hAnsi="Arial" w:cs="Arial"/>
                <w:b/>
                <w:color w:val="000000"/>
                <w:sz w:val="20"/>
                <w:szCs w:val="20"/>
              </w:rPr>
            </w:pPr>
            <w:r w:rsidRPr="00AB3511">
              <w:rPr>
                <w:rFonts w:ascii="Arial" w:hAnsi="Arial" w:cs="Arial"/>
                <w:sz w:val="20"/>
                <w:szCs w:val="20"/>
              </w:rPr>
              <w:t xml:space="preserve">         </w:t>
            </w:r>
            <w:r w:rsidRPr="00AB3511">
              <w:rPr>
                <w:rFonts w:ascii="Arial" w:hAnsi="Arial" w:cs="Arial"/>
                <w:b/>
                <w:sz w:val="20"/>
                <w:szCs w:val="20"/>
              </w:rPr>
              <w:t>(£375</w:t>
            </w:r>
            <w:r w:rsidRPr="00AB3511">
              <w:rPr>
                <w:rFonts w:ascii="Arial" w:hAnsi="Arial" w:cs="Arial"/>
                <w:b/>
                <w:color w:val="000000"/>
                <w:sz w:val="20"/>
                <w:szCs w:val="20"/>
              </w:rPr>
              <w:t>)</w:t>
            </w:r>
          </w:p>
          <w:p w:rsidR="00AB3511" w:rsidRPr="00AB3511" w:rsidRDefault="00AB3511" w:rsidP="00372C95">
            <w:pPr>
              <w:pBdr>
                <w:top w:val="nil"/>
                <w:left w:val="nil"/>
                <w:bottom w:val="nil"/>
                <w:right w:val="nil"/>
                <w:between w:val="nil"/>
              </w:pBdr>
              <w:jc w:val="right"/>
              <w:rPr>
                <w:rFonts w:ascii="Arial" w:hAnsi="Arial" w:cs="Arial"/>
                <w:b/>
                <w:color w:val="000000"/>
                <w:sz w:val="20"/>
                <w:szCs w:val="20"/>
              </w:rPr>
            </w:pPr>
          </w:p>
          <w:p w:rsidR="00AB3511" w:rsidRPr="00AB3511" w:rsidRDefault="00AB3511" w:rsidP="00372C95">
            <w:pPr>
              <w:pBdr>
                <w:top w:val="nil"/>
                <w:left w:val="nil"/>
                <w:bottom w:val="nil"/>
                <w:right w:val="nil"/>
                <w:between w:val="nil"/>
              </w:pBdr>
              <w:jc w:val="right"/>
              <w:rPr>
                <w:rFonts w:ascii="Arial" w:hAnsi="Arial" w:cs="Arial"/>
                <w:b/>
                <w:color w:val="000000"/>
                <w:sz w:val="20"/>
                <w:szCs w:val="20"/>
              </w:rPr>
            </w:pPr>
          </w:p>
          <w:p w:rsidR="00AB3511" w:rsidRPr="00AB3511" w:rsidRDefault="00AB3511" w:rsidP="00372C95">
            <w:pPr>
              <w:pBdr>
                <w:top w:val="nil"/>
                <w:left w:val="nil"/>
                <w:bottom w:val="nil"/>
                <w:right w:val="nil"/>
                <w:between w:val="nil"/>
              </w:pBdr>
              <w:jc w:val="right"/>
              <w:rPr>
                <w:rFonts w:ascii="Arial" w:hAnsi="Arial" w:cs="Arial"/>
                <w:b/>
                <w:color w:val="000000"/>
                <w:sz w:val="20"/>
                <w:szCs w:val="20"/>
                <w:highlight w:val="yellow"/>
              </w:rPr>
            </w:pPr>
          </w:p>
        </w:tc>
        <w:tc>
          <w:tcPr>
            <w:tcW w:w="2835" w:type="dxa"/>
            <w:tcMar>
              <w:top w:w="57" w:type="dxa"/>
              <w:bottom w:w="57" w:type="dxa"/>
            </w:tcMar>
          </w:tcPr>
          <w:p w:rsidR="000B27A6" w:rsidRPr="00AB3511" w:rsidRDefault="000B27A6">
            <w:pPr>
              <w:rPr>
                <w:rFonts w:ascii="Arial" w:hAnsi="Arial" w:cs="Arial"/>
                <w:sz w:val="20"/>
                <w:szCs w:val="20"/>
                <w:highlight w:val="yellow"/>
              </w:rPr>
            </w:pPr>
          </w:p>
        </w:tc>
        <w:tc>
          <w:tcPr>
            <w:tcW w:w="1418" w:type="dxa"/>
            <w:shd w:val="clear" w:color="auto" w:fill="auto"/>
            <w:tcMar>
              <w:top w:w="57" w:type="dxa"/>
              <w:bottom w:w="57" w:type="dxa"/>
            </w:tcMar>
          </w:tcPr>
          <w:p w:rsidR="000B27A6" w:rsidRPr="006479C6" w:rsidRDefault="006479C6">
            <w:pPr>
              <w:rPr>
                <w:rFonts w:ascii="Arial" w:hAnsi="Arial" w:cs="Arial"/>
                <w:sz w:val="20"/>
                <w:szCs w:val="20"/>
              </w:rPr>
            </w:pPr>
            <w:r w:rsidRPr="006479C6">
              <w:rPr>
                <w:rFonts w:ascii="Arial" w:hAnsi="Arial" w:cs="Arial"/>
                <w:sz w:val="20"/>
                <w:szCs w:val="20"/>
              </w:rPr>
              <w:t>Y6 Teachers</w:t>
            </w:r>
          </w:p>
          <w:p w:rsidR="000B27A6" w:rsidRPr="00AB3511" w:rsidRDefault="000B27A6">
            <w:pPr>
              <w:rPr>
                <w:rFonts w:ascii="Arial" w:hAnsi="Arial" w:cs="Arial"/>
                <w:sz w:val="20"/>
                <w:szCs w:val="20"/>
                <w:highlight w:val="yellow"/>
              </w:rPr>
            </w:pPr>
          </w:p>
        </w:tc>
        <w:tc>
          <w:tcPr>
            <w:tcW w:w="1275" w:type="dxa"/>
            <w:shd w:val="clear" w:color="auto" w:fill="auto"/>
          </w:tcPr>
          <w:p w:rsidR="000B27A6" w:rsidRPr="00AB3511" w:rsidRDefault="006479C6" w:rsidP="006479C6">
            <w:pPr>
              <w:rPr>
                <w:rFonts w:ascii="Arial" w:hAnsi="Arial" w:cs="Arial"/>
                <w:sz w:val="20"/>
                <w:szCs w:val="20"/>
                <w:highlight w:val="yellow"/>
              </w:rPr>
            </w:pPr>
            <w:r>
              <w:rPr>
                <w:rFonts w:ascii="Arial" w:hAnsi="Arial" w:cs="Arial"/>
                <w:sz w:val="20"/>
                <w:szCs w:val="20"/>
              </w:rPr>
              <w:t>Termly</w:t>
            </w:r>
          </w:p>
        </w:tc>
      </w:tr>
      <w:tr w:rsidR="000B27A6" w:rsidRPr="00AB3511" w:rsidTr="006479C6">
        <w:tc>
          <w:tcPr>
            <w:tcW w:w="4673" w:type="dxa"/>
            <w:tcMar>
              <w:top w:w="57" w:type="dxa"/>
              <w:bottom w:w="57" w:type="dxa"/>
            </w:tcMar>
          </w:tcPr>
          <w:p w:rsidR="000B27A6" w:rsidRPr="00AB3511" w:rsidRDefault="00F06200">
            <w:pPr>
              <w:pBdr>
                <w:top w:val="nil"/>
                <w:left w:val="nil"/>
                <w:bottom w:val="nil"/>
                <w:right w:val="nil"/>
                <w:between w:val="nil"/>
              </w:pBdr>
              <w:rPr>
                <w:rFonts w:ascii="Arial" w:hAnsi="Arial" w:cs="Arial"/>
                <w:color w:val="000000"/>
                <w:sz w:val="20"/>
                <w:szCs w:val="20"/>
                <w:u w:val="single"/>
              </w:rPr>
            </w:pPr>
            <w:r w:rsidRPr="00AB3511">
              <w:rPr>
                <w:rFonts w:ascii="Arial" w:hAnsi="Arial" w:cs="Arial"/>
                <w:color w:val="000000"/>
                <w:sz w:val="20"/>
                <w:szCs w:val="20"/>
                <w:u w:val="single"/>
              </w:rPr>
              <w:lastRenderedPageBreak/>
              <w:t>Communication and Language</w:t>
            </w:r>
            <w:r w:rsidR="00514192" w:rsidRPr="00AB3511">
              <w:rPr>
                <w:rFonts w:ascii="Arial" w:hAnsi="Arial" w:cs="Arial"/>
                <w:color w:val="000000"/>
                <w:sz w:val="20"/>
                <w:szCs w:val="20"/>
                <w:u w:val="single"/>
              </w:rPr>
              <w:t xml:space="preserve"> in EYFS</w:t>
            </w:r>
          </w:p>
          <w:p w:rsidR="000B27A6" w:rsidRPr="00AB3511" w:rsidRDefault="000B27A6">
            <w:pPr>
              <w:pBdr>
                <w:top w:val="nil"/>
                <w:left w:val="nil"/>
                <w:bottom w:val="nil"/>
                <w:right w:val="nil"/>
                <w:between w:val="nil"/>
              </w:pBdr>
              <w:rPr>
                <w:rFonts w:ascii="Arial" w:hAnsi="Arial" w:cs="Arial"/>
                <w:color w:val="000000"/>
                <w:sz w:val="20"/>
                <w:szCs w:val="20"/>
              </w:rPr>
            </w:pPr>
          </w:p>
          <w:p w:rsidR="000B27A6" w:rsidRPr="00AB3511" w:rsidRDefault="00F06200" w:rsidP="00514192">
            <w:pPr>
              <w:pBdr>
                <w:top w:val="nil"/>
                <w:left w:val="nil"/>
                <w:bottom w:val="nil"/>
                <w:right w:val="nil"/>
                <w:between w:val="nil"/>
              </w:pBdr>
              <w:rPr>
                <w:rFonts w:ascii="Arial" w:hAnsi="Arial" w:cs="Arial"/>
                <w:sz w:val="20"/>
                <w:szCs w:val="20"/>
                <w:highlight w:val="yellow"/>
              </w:rPr>
            </w:pPr>
            <w:r w:rsidRPr="00AB3511">
              <w:rPr>
                <w:rFonts w:ascii="Arial" w:hAnsi="Arial" w:cs="Arial"/>
                <w:sz w:val="20"/>
                <w:szCs w:val="20"/>
                <w:shd w:val="clear" w:color="auto" w:fill="FBFBFB"/>
              </w:rPr>
              <w:t xml:space="preserve">Additional targeted support for oral language </w:t>
            </w:r>
            <w:r w:rsidR="00514192" w:rsidRPr="00AB3511">
              <w:rPr>
                <w:rFonts w:ascii="Arial" w:hAnsi="Arial" w:cs="Arial"/>
                <w:sz w:val="20"/>
                <w:szCs w:val="20"/>
                <w:shd w:val="clear" w:color="auto" w:fill="FBFBFB"/>
              </w:rPr>
              <w:t>and literacy skills for children in EYFS</w:t>
            </w:r>
            <w:r w:rsidRPr="00AB3511">
              <w:rPr>
                <w:rFonts w:ascii="Arial" w:hAnsi="Arial" w:cs="Arial"/>
                <w:sz w:val="20"/>
                <w:szCs w:val="20"/>
                <w:shd w:val="clear" w:color="auto" w:fill="FBFBFB"/>
              </w:rPr>
              <w:t xml:space="preserve">. </w:t>
            </w:r>
          </w:p>
        </w:tc>
        <w:tc>
          <w:tcPr>
            <w:tcW w:w="5103" w:type="dxa"/>
            <w:tcMar>
              <w:top w:w="57" w:type="dxa"/>
              <w:bottom w:w="57" w:type="dxa"/>
            </w:tcMar>
          </w:tcPr>
          <w:p w:rsidR="00F06200" w:rsidRPr="00AB3511" w:rsidRDefault="00F06200" w:rsidP="00F06200">
            <w:pPr>
              <w:pBdr>
                <w:top w:val="nil"/>
                <w:left w:val="nil"/>
                <w:bottom w:val="nil"/>
                <w:right w:val="nil"/>
                <w:between w:val="nil"/>
              </w:pBdr>
              <w:rPr>
                <w:rFonts w:ascii="Arial" w:hAnsi="Arial" w:cs="Arial"/>
                <w:b/>
                <w:i/>
                <w:color w:val="000000"/>
                <w:sz w:val="20"/>
                <w:szCs w:val="20"/>
              </w:rPr>
            </w:pPr>
          </w:p>
          <w:p w:rsidR="00F06200" w:rsidRPr="00AB3511" w:rsidRDefault="00F06200" w:rsidP="00F06200">
            <w:p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Applied for the school to participate in NELI (Nuffield Early Language Intervention)</w:t>
            </w:r>
            <w:r w:rsidR="00514192" w:rsidRPr="00AB3511">
              <w:rPr>
                <w:rFonts w:ascii="Arial" w:hAnsi="Arial" w:cs="Arial"/>
                <w:color w:val="000000"/>
                <w:sz w:val="20"/>
                <w:szCs w:val="20"/>
              </w:rPr>
              <w:t>. 2x TAs to receive training to deliver the 20 intervention.</w:t>
            </w:r>
          </w:p>
          <w:p w:rsidR="00F06200" w:rsidRPr="00AB3511" w:rsidRDefault="00F06200" w:rsidP="00F06200">
            <w:pPr>
              <w:pBdr>
                <w:top w:val="nil"/>
                <w:left w:val="nil"/>
                <w:bottom w:val="nil"/>
                <w:right w:val="nil"/>
                <w:between w:val="nil"/>
              </w:pBdr>
              <w:rPr>
                <w:rFonts w:ascii="Arial" w:hAnsi="Arial" w:cs="Arial"/>
                <w:b/>
                <w:i/>
                <w:color w:val="000000"/>
                <w:sz w:val="20"/>
                <w:szCs w:val="20"/>
              </w:rPr>
            </w:pPr>
          </w:p>
          <w:p w:rsidR="000B27A6" w:rsidRPr="00AB3511" w:rsidRDefault="00F250A6" w:rsidP="00250B4A">
            <w:pPr>
              <w:pBdr>
                <w:top w:val="nil"/>
                <w:left w:val="nil"/>
                <w:bottom w:val="nil"/>
                <w:right w:val="nil"/>
                <w:between w:val="nil"/>
              </w:pBdr>
              <w:rPr>
                <w:rFonts w:ascii="Arial" w:hAnsi="Arial" w:cs="Arial"/>
                <w:b/>
                <w:i/>
                <w:color w:val="000000"/>
                <w:sz w:val="20"/>
                <w:szCs w:val="20"/>
              </w:rPr>
            </w:pPr>
            <w:r w:rsidRPr="00AB3511">
              <w:rPr>
                <w:rFonts w:ascii="Arial" w:hAnsi="Arial" w:cs="Arial"/>
                <w:sz w:val="20"/>
                <w:szCs w:val="20"/>
              </w:rPr>
              <w:t>Release 2xHLTAs to complete NELI training for 4 weeks and deliver the programme for 20 weeks (0.1 x 6 months: £1712.92)</w:t>
            </w:r>
            <w:r w:rsidR="00250B4A" w:rsidRPr="00AB3511">
              <w:rPr>
                <w:rFonts w:ascii="Arial" w:hAnsi="Arial" w:cs="Arial"/>
                <w:sz w:val="20"/>
                <w:szCs w:val="20"/>
              </w:rPr>
              <w:t xml:space="preserve">                                     </w:t>
            </w:r>
            <w:r w:rsidR="00E63DCB" w:rsidRPr="00AB3511">
              <w:rPr>
                <w:rFonts w:ascii="Arial" w:hAnsi="Arial" w:cs="Arial"/>
                <w:b/>
                <w:sz w:val="20"/>
                <w:szCs w:val="20"/>
              </w:rPr>
              <w:t>(£1712.92)</w:t>
            </w:r>
          </w:p>
        </w:tc>
        <w:tc>
          <w:tcPr>
            <w:tcW w:w="2835" w:type="dxa"/>
            <w:tcMar>
              <w:top w:w="57" w:type="dxa"/>
              <w:bottom w:w="57" w:type="dxa"/>
            </w:tcMar>
          </w:tcPr>
          <w:p w:rsidR="000B27A6" w:rsidRPr="00AB3511" w:rsidRDefault="000B27A6">
            <w:pPr>
              <w:rPr>
                <w:rFonts w:ascii="Arial" w:hAnsi="Arial" w:cs="Arial"/>
                <w:sz w:val="20"/>
                <w:szCs w:val="20"/>
              </w:rPr>
            </w:pPr>
          </w:p>
        </w:tc>
        <w:tc>
          <w:tcPr>
            <w:tcW w:w="1418" w:type="dxa"/>
            <w:shd w:val="clear" w:color="auto" w:fill="auto"/>
            <w:tcMar>
              <w:top w:w="57" w:type="dxa"/>
              <w:bottom w:w="57" w:type="dxa"/>
            </w:tcMar>
          </w:tcPr>
          <w:p w:rsidR="000B27A6" w:rsidRPr="00AB3511" w:rsidRDefault="006479C6">
            <w:pPr>
              <w:rPr>
                <w:rFonts w:ascii="Arial" w:hAnsi="Arial" w:cs="Arial"/>
                <w:sz w:val="20"/>
                <w:szCs w:val="20"/>
              </w:rPr>
            </w:pPr>
            <w:r>
              <w:rPr>
                <w:rFonts w:ascii="Arial" w:hAnsi="Arial" w:cs="Arial"/>
                <w:sz w:val="20"/>
                <w:szCs w:val="20"/>
              </w:rPr>
              <w:t xml:space="preserve">EFFS and </w:t>
            </w:r>
            <w:proofErr w:type="spellStart"/>
            <w:r>
              <w:rPr>
                <w:rFonts w:ascii="Arial" w:hAnsi="Arial" w:cs="Arial"/>
                <w:sz w:val="20"/>
                <w:szCs w:val="20"/>
              </w:rPr>
              <w:t>Headteacher</w:t>
            </w:r>
            <w:proofErr w:type="spellEnd"/>
          </w:p>
          <w:p w:rsidR="000B27A6" w:rsidRPr="00AB3511" w:rsidRDefault="000B27A6">
            <w:pPr>
              <w:rPr>
                <w:rFonts w:ascii="Arial" w:hAnsi="Arial" w:cs="Arial"/>
                <w:sz w:val="20"/>
                <w:szCs w:val="20"/>
              </w:rPr>
            </w:pPr>
          </w:p>
          <w:p w:rsidR="000B27A6" w:rsidRPr="00AB3511" w:rsidRDefault="000B27A6">
            <w:pPr>
              <w:rPr>
                <w:rFonts w:ascii="Arial" w:hAnsi="Arial" w:cs="Arial"/>
                <w:sz w:val="20"/>
                <w:szCs w:val="20"/>
              </w:rPr>
            </w:pPr>
          </w:p>
        </w:tc>
        <w:tc>
          <w:tcPr>
            <w:tcW w:w="1275" w:type="dxa"/>
            <w:shd w:val="clear" w:color="auto" w:fill="auto"/>
          </w:tcPr>
          <w:p w:rsidR="000B27A6" w:rsidRPr="00AB3511" w:rsidRDefault="006479C6">
            <w:pPr>
              <w:rPr>
                <w:rFonts w:ascii="Arial" w:hAnsi="Arial" w:cs="Arial"/>
                <w:sz w:val="20"/>
                <w:szCs w:val="20"/>
              </w:rPr>
            </w:pPr>
            <w:r>
              <w:rPr>
                <w:rFonts w:ascii="Arial" w:hAnsi="Arial" w:cs="Arial"/>
                <w:sz w:val="20"/>
                <w:szCs w:val="20"/>
              </w:rPr>
              <w:t>O</w:t>
            </w:r>
            <w:r w:rsidR="00860D6A" w:rsidRPr="00AB3511">
              <w:rPr>
                <w:rFonts w:ascii="Arial" w:hAnsi="Arial" w:cs="Arial"/>
                <w:sz w:val="20"/>
                <w:szCs w:val="20"/>
              </w:rPr>
              <w:t xml:space="preserve">ngoing </w:t>
            </w:r>
          </w:p>
        </w:tc>
      </w:tr>
      <w:tr w:rsidR="00250B4A" w:rsidRPr="00AB3511" w:rsidTr="006479C6">
        <w:tc>
          <w:tcPr>
            <w:tcW w:w="4673" w:type="dxa"/>
            <w:tcMar>
              <w:top w:w="57" w:type="dxa"/>
              <w:bottom w:w="57" w:type="dxa"/>
            </w:tcMar>
          </w:tcPr>
          <w:p w:rsidR="00250B4A" w:rsidRPr="00AB3511" w:rsidRDefault="00250B4A" w:rsidP="00250B4A">
            <w:pPr>
              <w:pBdr>
                <w:top w:val="nil"/>
                <w:left w:val="nil"/>
                <w:bottom w:val="nil"/>
                <w:right w:val="nil"/>
                <w:between w:val="nil"/>
              </w:pBdr>
              <w:rPr>
                <w:rFonts w:ascii="Arial" w:hAnsi="Arial" w:cs="Arial"/>
                <w:color w:val="000000"/>
                <w:sz w:val="20"/>
                <w:szCs w:val="20"/>
                <w:u w:val="single"/>
              </w:rPr>
            </w:pPr>
            <w:r w:rsidRPr="00AB3511">
              <w:rPr>
                <w:rFonts w:ascii="Arial" w:hAnsi="Arial" w:cs="Arial"/>
                <w:color w:val="000000"/>
                <w:sz w:val="20"/>
                <w:szCs w:val="20"/>
                <w:u w:val="single"/>
              </w:rPr>
              <w:t xml:space="preserve">1-to-1 and small group tuition - </w:t>
            </w:r>
            <w:proofErr w:type="spellStart"/>
            <w:r w:rsidRPr="00AB3511">
              <w:rPr>
                <w:rFonts w:ascii="Arial" w:hAnsi="Arial" w:cs="Arial"/>
                <w:color w:val="000000"/>
                <w:sz w:val="20"/>
                <w:szCs w:val="20"/>
                <w:u w:val="single"/>
              </w:rPr>
              <w:t>Oracy</w:t>
            </w:r>
            <w:proofErr w:type="spellEnd"/>
          </w:p>
          <w:p w:rsidR="00250B4A" w:rsidRPr="00AB3511" w:rsidRDefault="00250B4A" w:rsidP="00250B4A">
            <w:pPr>
              <w:pBdr>
                <w:top w:val="nil"/>
                <w:left w:val="nil"/>
                <w:bottom w:val="nil"/>
                <w:right w:val="nil"/>
                <w:between w:val="nil"/>
              </w:pBdr>
              <w:rPr>
                <w:rFonts w:ascii="Arial" w:hAnsi="Arial" w:cs="Arial"/>
                <w:color w:val="000000"/>
                <w:sz w:val="20"/>
                <w:szCs w:val="20"/>
              </w:rPr>
            </w:pPr>
          </w:p>
          <w:p w:rsidR="00250B4A" w:rsidRPr="00AB3511" w:rsidRDefault="00250B4A" w:rsidP="00250B4A">
            <w:p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Identified children will have significantly increased rates of communication and understanding, as a result of increased awareness.</w:t>
            </w:r>
          </w:p>
        </w:tc>
        <w:tc>
          <w:tcPr>
            <w:tcW w:w="5103" w:type="dxa"/>
            <w:tcMar>
              <w:top w:w="57" w:type="dxa"/>
              <w:bottom w:w="57" w:type="dxa"/>
            </w:tcMar>
          </w:tcPr>
          <w:p w:rsidR="00250B4A" w:rsidRPr="00AB3511" w:rsidRDefault="00250B4A" w:rsidP="00250B4A">
            <w:pPr>
              <w:pBdr>
                <w:top w:val="nil"/>
                <w:left w:val="nil"/>
                <w:bottom w:val="nil"/>
                <w:right w:val="nil"/>
                <w:between w:val="nil"/>
              </w:pBdr>
              <w:rPr>
                <w:rFonts w:ascii="Arial" w:hAnsi="Arial" w:cs="Arial"/>
                <w:b/>
                <w:i/>
                <w:color w:val="000000"/>
                <w:sz w:val="20"/>
                <w:szCs w:val="20"/>
              </w:rPr>
            </w:pPr>
          </w:p>
          <w:p w:rsidR="00250B4A" w:rsidRPr="00AB3511" w:rsidRDefault="00250B4A" w:rsidP="00250B4A">
            <w:pPr>
              <w:pBdr>
                <w:top w:val="nil"/>
                <w:left w:val="nil"/>
                <w:bottom w:val="nil"/>
                <w:right w:val="nil"/>
                <w:between w:val="nil"/>
              </w:pBdr>
              <w:rPr>
                <w:rFonts w:ascii="Arial" w:hAnsi="Arial" w:cs="Arial"/>
                <w:color w:val="000000"/>
                <w:sz w:val="20"/>
                <w:szCs w:val="20"/>
              </w:rPr>
            </w:pPr>
          </w:p>
          <w:p w:rsidR="00250B4A" w:rsidRPr="00AB3511" w:rsidRDefault="00250B4A" w:rsidP="00250B4A">
            <w:p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 xml:space="preserve">An </w:t>
            </w:r>
            <w:proofErr w:type="spellStart"/>
            <w:r w:rsidRPr="00AB3511">
              <w:rPr>
                <w:rFonts w:ascii="Arial" w:hAnsi="Arial" w:cs="Arial"/>
                <w:color w:val="000000"/>
                <w:sz w:val="20"/>
                <w:szCs w:val="20"/>
              </w:rPr>
              <w:t>Oracy</w:t>
            </w:r>
            <w:proofErr w:type="spellEnd"/>
            <w:r w:rsidRPr="00AB3511">
              <w:rPr>
                <w:rFonts w:ascii="Arial" w:hAnsi="Arial" w:cs="Arial"/>
                <w:color w:val="000000"/>
                <w:sz w:val="20"/>
                <w:szCs w:val="20"/>
              </w:rPr>
              <w:t xml:space="preserve"> Fluency Champion will be appointed to lead Communication and Language across school.</w:t>
            </w:r>
          </w:p>
          <w:p w:rsidR="00250B4A" w:rsidRPr="00AB3511" w:rsidRDefault="00250B4A" w:rsidP="00250B4A">
            <w:pPr>
              <w:pBdr>
                <w:top w:val="nil"/>
                <w:left w:val="nil"/>
                <w:bottom w:val="nil"/>
                <w:right w:val="nil"/>
                <w:between w:val="nil"/>
              </w:pBdr>
              <w:rPr>
                <w:rFonts w:ascii="Arial" w:hAnsi="Arial" w:cs="Arial"/>
                <w:color w:val="000000"/>
                <w:sz w:val="20"/>
                <w:szCs w:val="20"/>
              </w:rPr>
            </w:pPr>
          </w:p>
          <w:p w:rsidR="00250B4A" w:rsidRPr="00AB3511" w:rsidRDefault="00250B4A" w:rsidP="00250B4A">
            <w:pPr>
              <w:pBdr>
                <w:top w:val="nil"/>
                <w:left w:val="nil"/>
                <w:bottom w:val="nil"/>
                <w:right w:val="nil"/>
                <w:between w:val="nil"/>
              </w:pBdr>
              <w:rPr>
                <w:rFonts w:ascii="Arial" w:hAnsi="Arial" w:cs="Arial"/>
                <w:sz w:val="20"/>
                <w:szCs w:val="20"/>
              </w:rPr>
            </w:pPr>
            <w:r w:rsidRPr="00AB3511">
              <w:rPr>
                <w:rFonts w:ascii="Arial" w:hAnsi="Arial" w:cs="Arial"/>
                <w:sz w:val="20"/>
                <w:szCs w:val="20"/>
              </w:rPr>
              <w:t xml:space="preserve">Additional release time and training to support the delivery of </w:t>
            </w:r>
            <w:proofErr w:type="spellStart"/>
            <w:r w:rsidRPr="00AB3511">
              <w:rPr>
                <w:rFonts w:ascii="Arial" w:hAnsi="Arial" w:cs="Arial"/>
                <w:sz w:val="20"/>
                <w:szCs w:val="20"/>
              </w:rPr>
              <w:t>Oracy</w:t>
            </w:r>
            <w:proofErr w:type="spellEnd"/>
            <w:r w:rsidRPr="00AB3511">
              <w:rPr>
                <w:rFonts w:ascii="Arial" w:hAnsi="Arial" w:cs="Arial"/>
                <w:sz w:val="20"/>
                <w:szCs w:val="20"/>
              </w:rPr>
              <w:t>.</w:t>
            </w:r>
          </w:p>
          <w:p w:rsidR="00250B4A" w:rsidRPr="00AB3511" w:rsidRDefault="00250B4A" w:rsidP="00250B4A">
            <w:pPr>
              <w:pBdr>
                <w:top w:val="nil"/>
                <w:left w:val="nil"/>
                <w:bottom w:val="nil"/>
                <w:right w:val="nil"/>
                <w:between w:val="nil"/>
              </w:pBdr>
              <w:jc w:val="right"/>
              <w:rPr>
                <w:rFonts w:ascii="Arial" w:hAnsi="Arial" w:cs="Arial"/>
                <w:color w:val="000000"/>
                <w:sz w:val="20"/>
                <w:szCs w:val="20"/>
              </w:rPr>
            </w:pPr>
            <w:r w:rsidRPr="00AB3511">
              <w:rPr>
                <w:rFonts w:ascii="Arial" w:hAnsi="Arial" w:cs="Arial"/>
                <w:b/>
                <w:i/>
                <w:sz w:val="20"/>
                <w:szCs w:val="20"/>
              </w:rPr>
              <w:t>(£750)</w:t>
            </w:r>
          </w:p>
        </w:tc>
        <w:tc>
          <w:tcPr>
            <w:tcW w:w="2835" w:type="dxa"/>
            <w:tcMar>
              <w:top w:w="57" w:type="dxa"/>
              <w:bottom w:w="57" w:type="dxa"/>
            </w:tcMar>
          </w:tcPr>
          <w:p w:rsidR="00250B4A" w:rsidRPr="00AB3511" w:rsidRDefault="00250B4A" w:rsidP="00250B4A">
            <w:pPr>
              <w:rPr>
                <w:rFonts w:ascii="Arial" w:hAnsi="Arial" w:cs="Arial"/>
                <w:sz w:val="20"/>
                <w:szCs w:val="20"/>
              </w:rPr>
            </w:pPr>
          </w:p>
        </w:tc>
        <w:tc>
          <w:tcPr>
            <w:tcW w:w="1418" w:type="dxa"/>
            <w:tcMar>
              <w:top w:w="57" w:type="dxa"/>
              <w:bottom w:w="57" w:type="dxa"/>
            </w:tcMar>
          </w:tcPr>
          <w:p w:rsidR="00250B4A" w:rsidRPr="00AB3511" w:rsidRDefault="006479C6" w:rsidP="00250B4A">
            <w:pPr>
              <w:rPr>
                <w:rFonts w:ascii="Arial" w:hAnsi="Arial" w:cs="Arial"/>
                <w:sz w:val="20"/>
                <w:szCs w:val="20"/>
              </w:rPr>
            </w:pPr>
            <w:r>
              <w:rPr>
                <w:rFonts w:ascii="Arial" w:hAnsi="Arial" w:cs="Arial"/>
                <w:sz w:val="20"/>
                <w:szCs w:val="20"/>
              </w:rPr>
              <w:t>SMT</w:t>
            </w:r>
          </w:p>
          <w:p w:rsidR="00250B4A" w:rsidRPr="00AB3511" w:rsidRDefault="00250B4A" w:rsidP="00250B4A">
            <w:pPr>
              <w:rPr>
                <w:rFonts w:ascii="Arial" w:hAnsi="Arial" w:cs="Arial"/>
                <w:sz w:val="20"/>
                <w:szCs w:val="20"/>
              </w:rPr>
            </w:pPr>
          </w:p>
          <w:p w:rsidR="00250B4A" w:rsidRPr="00AB3511" w:rsidRDefault="00250B4A" w:rsidP="00250B4A">
            <w:pPr>
              <w:rPr>
                <w:rFonts w:ascii="Arial" w:hAnsi="Arial" w:cs="Arial"/>
                <w:sz w:val="20"/>
                <w:szCs w:val="20"/>
              </w:rPr>
            </w:pPr>
          </w:p>
        </w:tc>
        <w:tc>
          <w:tcPr>
            <w:tcW w:w="1275" w:type="dxa"/>
          </w:tcPr>
          <w:p w:rsidR="00250B4A" w:rsidRPr="00AB3511" w:rsidRDefault="00250B4A" w:rsidP="00250B4A">
            <w:pPr>
              <w:rPr>
                <w:rFonts w:ascii="Arial" w:hAnsi="Arial" w:cs="Arial"/>
                <w:sz w:val="20"/>
                <w:szCs w:val="20"/>
              </w:rPr>
            </w:pPr>
            <w:r w:rsidRPr="00AB3511">
              <w:rPr>
                <w:rFonts w:ascii="Arial" w:hAnsi="Arial" w:cs="Arial"/>
                <w:sz w:val="20"/>
                <w:szCs w:val="20"/>
              </w:rPr>
              <w:t>Feb 21</w:t>
            </w:r>
          </w:p>
          <w:p w:rsidR="00250B4A" w:rsidRPr="00AB3511" w:rsidRDefault="00250B4A" w:rsidP="00250B4A">
            <w:pPr>
              <w:rPr>
                <w:rFonts w:ascii="Arial" w:hAnsi="Arial" w:cs="Arial"/>
                <w:sz w:val="20"/>
                <w:szCs w:val="20"/>
              </w:rPr>
            </w:pPr>
          </w:p>
          <w:p w:rsidR="00250B4A" w:rsidRPr="00AB3511" w:rsidRDefault="00250B4A" w:rsidP="00250B4A">
            <w:pPr>
              <w:rPr>
                <w:rFonts w:ascii="Arial" w:hAnsi="Arial" w:cs="Arial"/>
                <w:sz w:val="20"/>
                <w:szCs w:val="20"/>
              </w:rPr>
            </w:pPr>
          </w:p>
          <w:p w:rsidR="00250B4A" w:rsidRPr="00AB3511" w:rsidRDefault="00250B4A" w:rsidP="00250B4A">
            <w:pPr>
              <w:rPr>
                <w:rFonts w:ascii="Arial" w:hAnsi="Arial" w:cs="Arial"/>
                <w:sz w:val="20"/>
                <w:szCs w:val="20"/>
              </w:rPr>
            </w:pPr>
          </w:p>
          <w:p w:rsidR="00250B4A" w:rsidRPr="00AB3511" w:rsidRDefault="00250B4A" w:rsidP="00250B4A">
            <w:pPr>
              <w:rPr>
                <w:rFonts w:ascii="Arial" w:hAnsi="Arial" w:cs="Arial"/>
                <w:sz w:val="20"/>
                <w:szCs w:val="20"/>
              </w:rPr>
            </w:pPr>
          </w:p>
          <w:p w:rsidR="00250B4A" w:rsidRPr="00AB3511" w:rsidRDefault="00250B4A" w:rsidP="00250B4A">
            <w:pPr>
              <w:rPr>
                <w:rFonts w:ascii="Arial" w:hAnsi="Arial" w:cs="Arial"/>
                <w:sz w:val="20"/>
                <w:szCs w:val="20"/>
              </w:rPr>
            </w:pPr>
          </w:p>
        </w:tc>
      </w:tr>
      <w:tr w:rsidR="00250B4A" w:rsidRPr="00AB3511" w:rsidTr="006479C6">
        <w:tc>
          <w:tcPr>
            <w:tcW w:w="4673" w:type="dxa"/>
            <w:tcMar>
              <w:top w:w="57" w:type="dxa"/>
              <w:bottom w:w="57" w:type="dxa"/>
            </w:tcMar>
          </w:tcPr>
          <w:p w:rsidR="00250B4A" w:rsidRPr="00AB3511" w:rsidRDefault="00250B4A" w:rsidP="00250B4A">
            <w:pPr>
              <w:rPr>
                <w:rFonts w:ascii="Arial" w:hAnsi="Arial" w:cs="Arial"/>
                <w:sz w:val="20"/>
                <w:szCs w:val="20"/>
                <w:u w:val="single"/>
              </w:rPr>
            </w:pPr>
            <w:r w:rsidRPr="00AB3511">
              <w:rPr>
                <w:rFonts w:ascii="Arial" w:hAnsi="Arial" w:cs="Arial"/>
                <w:sz w:val="20"/>
                <w:szCs w:val="20"/>
                <w:u w:val="single"/>
              </w:rPr>
              <w:t>Supporting parents and carers</w:t>
            </w:r>
          </w:p>
          <w:p w:rsidR="00250B4A" w:rsidRPr="00AB3511" w:rsidRDefault="00250B4A" w:rsidP="00250B4A">
            <w:pPr>
              <w:rPr>
                <w:rFonts w:ascii="Arial" w:hAnsi="Arial" w:cs="Arial"/>
                <w:sz w:val="20"/>
                <w:szCs w:val="20"/>
              </w:rPr>
            </w:pPr>
          </w:p>
          <w:p w:rsidR="00250B4A" w:rsidRPr="00AB3511" w:rsidRDefault="00250B4A" w:rsidP="00250B4A">
            <w:pPr>
              <w:rPr>
                <w:rFonts w:ascii="Arial" w:hAnsi="Arial" w:cs="Arial"/>
                <w:sz w:val="20"/>
                <w:szCs w:val="20"/>
              </w:rPr>
            </w:pPr>
            <w:r w:rsidRPr="00AB3511">
              <w:rPr>
                <w:rFonts w:ascii="Arial" w:hAnsi="Arial" w:cs="Arial"/>
                <w:sz w:val="20"/>
                <w:szCs w:val="20"/>
              </w:rPr>
              <w:t>Children have access to appropriate stationery and paper-based home-learning if required so that all can access learning irrespective of ability of child/parent to navigate the online learning.</w:t>
            </w:r>
          </w:p>
          <w:p w:rsidR="00250B4A" w:rsidRPr="00AB3511" w:rsidRDefault="00250B4A" w:rsidP="00250B4A">
            <w:pPr>
              <w:rPr>
                <w:rFonts w:ascii="Arial" w:hAnsi="Arial" w:cs="Arial"/>
                <w:sz w:val="20"/>
                <w:szCs w:val="20"/>
              </w:rPr>
            </w:pPr>
          </w:p>
        </w:tc>
        <w:tc>
          <w:tcPr>
            <w:tcW w:w="5103" w:type="dxa"/>
            <w:tcMar>
              <w:top w:w="57" w:type="dxa"/>
              <w:bottom w:w="57" w:type="dxa"/>
            </w:tcMar>
          </w:tcPr>
          <w:p w:rsidR="00250B4A" w:rsidRPr="00AB3511" w:rsidRDefault="00250B4A" w:rsidP="00250B4A">
            <w:pPr>
              <w:pBdr>
                <w:top w:val="nil"/>
                <w:left w:val="nil"/>
                <w:bottom w:val="nil"/>
                <w:right w:val="nil"/>
                <w:between w:val="nil"/>
              </w:pBdr>
              <w:rPr>
                <w:rFonts w:ascii="Arial" w:hAnsi="Arial" w:cs="Arial"/>
                <w:b/>
                <w:i/>
                <w:color w:val="000000"/>
                <w:sz w:val="20"/>
                <w:szCs w:val="20"/>
              </w:rPr>
            </w:pPr>
          </w:p>
          <w:p w:rsidR="00250B4A" w:rsidRPr="00AB3511" w:rsidRDefault="00250B4A" w:rsidP="00250B4A">
            <w:pPr>
              <w:pBdr>
                <w:top w:val="nil"/>
                <w:left w:val="nil"/>
                <w:bottom w:val="nil"/>
                <w:right w:val="nil"/>
                <w:between w:val="nil"/>
              </w:pBdr>
              <w:rPr>
                <w:rFonts w:ascii="Arial" w:hAnsi="Arial" w:cs="Arial"/>
                <w:b/>
                <w:i/>
                <w:color w:val="000000"/>
                <w:sz w:val="20"/>
                <w:szCs w:val="20"/>
              </w:rPr>
            </w:pPr>
          </w:p>
          <w:p w:rsidR="00250B4A" w:rsidRDefault="00250B4A" w:rsidP="00250B4A">
            <w:pPr>
              <w:pBdr>
                <w:top w:val="nil"/>
                <w:left w:val="nil"/>
                <w:bottom w:val="nil"/>
                <w:right w:val="nil"/>
                <w:between w:val="nil"/>
              </w:pBdr>
              <w:rPr>
                <w:rFonts w:ascii="Arial" w:hAnsi="Arial" w:cs="Arial"/>
                <w:color w:val="000000"/>
                <w:sz w:val="20"/>
                <w:szCs w:val="20"/>
              </w:rPr>
            </w:pPr>
            <w:r w:rsidRPr="00AB3511">
              <w:rPr>
                <w:rFonts w:ascii="Arial" w:hAnsi="Arial" w:cs="Arial"/>
                <w:color w:val="000000"/>
                <w:sz w:val="20"/>
                <w:szCs w:val="20"/>
              </w:rPr>
              <w:t xml:space="preserve">2-day home-learning paper packs are printed and ready to distribute for all children. Stationery packs are to be purchased and set aside for children to take home when home-learning occurs. </w:t>
            </w:r>
          </w:p>
          <w:p w:rsidR="006479C6" w:rsidRPr="00AB3511" w:rsidRDefault="006479C6" w:rsidP="00250B4A">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Complete parent surveys regarding home learning and access.</w:t>
            </w:r>
          </w:p>
          <w:p w:rsidR="00250B4A" w:rsidRPr="00AB3511" w:rsidRDefault="00250B4A" w:rsidP="00250B4A">
            <w:pPr>
              <w:pBdr>
                <w:top w:val="nil"/>
                <w:left w:val="nil"/>
                <w:bottom w:val="nil"/>
                <w:right w:val="nil"/>
                <w:between w:val="nil"/>
              </w:pBdr>
              <w:jc w:val="right"/>
              <w:rPr>
                <w:rFonts w:ascii="Arial" w:hAnsi="Arial" w:cs="Arial"/>
                <w:b/>
                <w:i/>
                <w:color w:val="FF0000"/>
                <w:sz w:val="20"/>
                <w:szCs w:val="20"/>
              </w:rPr>
            </w:pPr>
            <w:r w:rsidRPr="00AB3511">
              <w:rPr>
                <w:rFonts w:ascii="Arial" w:hAnsi="Arial" w:cs="Arial"/>
                <w:b/>
                <w:i/>
                <w:sz w:val="20"/>
                <w:szCs w:val="20"/>
              </w:rPr>
              <w:t>(£500)</w:t>
            </w:r>
          </w:p>
        </w:tc>
        <w:tc>
          <w:tcPr>
            <w:tcW w:w="2835" w:type="dxa"/>
            <w:tcMar>
              <w:top w:w="57" w:type="dxa"/>
              <w:bottom w:w="57" w:type="dxa"/>
            </w:tcMar>
          </w:tcPr>
          <w:p w:rsidR="00250B4A" w:rsidRPr="00AB3511" w:rsidRDefault="00250B4A" w:rsidP="00250B4A">
            <w:pPr>
              <w:rPr>
                <w:rFonts w:ascii="Arial" w:hAnsi="Arial" w:cs="Arial"/>
                <w:sz w:val="20"/>
                <w:szCs w:val="20"/>
              </w:rPr>
            </w:pPr>
          </w:p>
        </w:tc>
        <w:tc>
          <w:tcPr>
            <w:tcW w:w="1418" w:type="dxa"/>
            <w:tcMar>
              <w:top w:w="57" w:type="dxa"/>
              <w:bottom w:w="57" w:type="dxa"/>
            </w:tcMar>
          </w:tcPr>
          <w:p w:rsidR="00250B4A" w:rsidRPr="00AB3511" w:rsidRDefault="006479C6" w:rsidP="00250B4A">
            <w:pPr>
              <w:rPr>
                <w:rFonts w:ascii="Arial" w:hAnsi="Arial" w:cs="Arial"/>
                <w:sz w:val="20"/>
                <w:szCs w:val="20"/>
              </w:rPr>
            </w:pPr>
            <w:r>
              <w:rPr>
                <w:rFonts w:ascii="Arial" w:hAnsi="Arial" w:cs="Arial"/>
                <w:sz w:val="20"/>
                <w:szCs w:val="20"/>
              </w:rPr>
              <w:t>SMT and Office</w:t>
            </w:r>
          </w:p>
          <w:p w:rsidR="00250B4A" w:rsidRPr="00AB3511" w:rsidRDefault="00250B4A" w:rsidP="00250B4A">
            <w:pPr>
              <w:rPr>
                <w:rFonts w:ascii="Arial" w:hAnsi="Arial" w:cs="Arial"/>
                <w:sz w:val="20"/>
                <w:szCs w:val="20"/>
              </w:rPr>
            </w:pPr>
          </w:p>
        </w:tc>
        <w:tc>
          <w:tcPr>
            <w:tcW w:w="1275" w:type="dxa"/>
          </w:tcPr>
          <w:p w:rsidR="00250B4A" w:rsidRPr="00AB3511" w:rsidRDefault="00250B4A" w:rsidP="00250B4A">
            <w:pPr>
              <w:rPr>
                <w:rFonts w:ascii="Arial" w:hAnsi="Arial" w:cs="Arial"/>
                <w:sz w:val="20"/>
                <w:szCs w:val="20"/>
              </w:rPr>
            </w:pPr>
            <w:r w:rsidRPr="00AB3511">
              <w:rPr>
                <w:rFonts w:ascii="Arial" w:hAnsi="Arial" w:cs="Arial"/>
                <w:sz w:val="20"/>
                <w:szCs w:val="20"/>
              </w:rPr>
              <w:t>Feb 21</w:t>
            </w:r>
          </w:p>
        </w:tc>
      </w:tr>
      <w:tr w:rsidR="00250B4A" w:rsidRPr="00AB3511" w:rsidTr="006479C6">
        <w:tc>
          <w:tcPr>
            <w:tcW w:w="4673" w:type="dxa"/>
            <w:tcMar>
              <w:top w:w="57" w:type="dxa"/>
              <w:bottom w:w="57" w:type="dxa"/>
            </w:tcMar>
          </w:tcPr>
          <w:p w:rsidR="00250B4A" w:rsidRPr="00AB3511" w:rsidRDefault="00250B4A" w:rsidP="00250B4A">
            <w:pPr>
              <w:rPr>
                <w:rFonts w:ascii="Arial" w:hAnsi="Arial" w:cs="Arial"/>
                <w:sz w:val="20"/>
                <w:szCs w:val="20"/>
                <w:u w:val="single"/>
              </w:rPr>
            </w:pPr>
            <w:r w:rsidRPr="00AB3511">
              <w:rPr>
                <w:rFonts w:ascii="Arial" w:hAnsi="Arial" w:cs="Arial"/>
                <w:sz w:val="20"/>
                <w:szCs w:val="20"/>
                <w:u w:val="single"/>
              </w:rPr>
              <w:t>Supporting emotional wellbeing</w:t>
            </w:r>
          </w:p>
          <w:p w:rsidR="00250B4A" w:rsidRPr="00AB3511" w:rsidRDefault="00250B4A" w:rsidP="00250B4A">
            <w:pPr>
              <w:rPr>
                <w:rFonts w:ascii="Arial" w:hAnsi="Arial" w:cs="Arial"/>
                <w:sz w:val="20"/>
                <w:szCs w:val="20"/>
                <w:u w:val="single"/>
              </w:rPr>
            </w:pPr>
          </w:p>
          <w:p w:rsidR="00250B4A" w:rsidRPr="00AB3511" w:rsidRDefault="00250B4A" w:rsidP="00250B4A">
            <w:pPr>
              <w:rPr>
                <w:rFonts w:ascii="Arial" w:hAnsi="Arial" w:cs="Arial"/>
                <w:sz w:val="20"/>
                <w:szCs w:val="20"/>
                <w:u w:val="single"/>
              </w:rPr>
            </w:pPr>
            <w:r w:rsidRPr="00AB3511">
              <w:rPr>
                <w:rFonts w:ascii="Arial" w:hAnsi="Arial" w:cs="Arial"/>
                <w:sz w:val="20"/>
                <w:szCs w:val="20"/>
              </w:rPr>
              <w:t>All the children have settled into their new classes and have adapted back into school life and the expectations</w:t>
            </w:r>
          </w:p>
          <w:p w:rsidR="00250B4A" w:rsidRPr="00AB3511" w:rsidRDefault="00250B4A" w:rsidP="00250B4A">
            <w:pPr>
              <w:rPr>
                <w:rFonts w:ascii="Arial" w:hAnsi="Arial" w:cs="Arial"/>
                <w:sz w:val="20"/>
                <w:szCs w:val="20"/>
                <w:u w:val="single"/>
              </w:rPr>
            </w:pPr>
          </w:p>
          <w:p w:rsidR="00250B4A" w:rsidRPr="00AB3511" w:rsidRDefault="00250B4A" w:rsidP="00250B4A">
            <w:pPr>
              <w:rPr>
                <w:rFonts w:ascii="Arial" w:hAnsi="Arial" w:cs="Arial"/>
                <w:sz w:val="20"/>
                <w:szCs w:val="20"/>
              </w:rPr>
            </w:pPr>
            <w:r w:rsidRPr="00AB3511">
              <w:rPr>
                <w:rFonts w:ascii="Arial" w:hAnsi="Arial" w:cs="Arial"/>
                <w:sz w:val="20"/>
                <w:szCs w:val="20"/>
              </w:rPr>
              <w:t>Provide Zones of Regulation Training for all of the children across school.</w:t>
            </w:r>
          </w:p>
          <w:p w:rsidR="00250B4A" w:rsidRPr="00AB3511" w:rsidRDefault="00250B4A" w:rsidP="00250B4A">
            <w:pPr>
              <w:rPr>
                <w:rFonts w:ascii="Arial" w:hAnsi="Arial" w:cs="Arial"/>
                <w:sz w:val="20"/>
                <w:szCs w:val="20"/>
              </w:rPr>
            </w:pPr>
          </w:p>
          <w:p w:rsidR="00250B4A" w:rsidRPr="00AB3511" w:rsidRDefault="00250B4A" w:rsidP="00250B4A">
            <w:pPr>
              <w:rPr>
                <w:rFonts w:ascii="Arial" w:hAnsi="Arial" w:cs="Arial"/>
                <w:sz w:val="20"/>
                <w:szCs w:val="20"/>
                <w:u w:val="single"/>
              </w:rPr>
            </w:pPr>
            <w:r w:rsidRPr="00AB3511">
              <w:rPr>
                <w:rFonts w:ascii="Arial" w:hAnsi="Arial" w:cs="Arial"/>
                <w:sz w:val="20"/>
                <w:szCs w:val="20"/>
              </w:rPr>
              <w:t xml:space="preserve">To train 2 LSAs to run the ELSA programme across the school </w:t>
            </w:r>
          </w:p>
        </w:tc>
        <w:tc>
          <w:tcPr>
            <w:tcW w:w="5103" w:type="dxa"/>
            <w:tcMar>
              <w:top w:w="57" w:type="dxa"/>
              <w:bottom w:w="57" w:type="dxa"/>
            </w:tcMar>
          </w:tcPr>
          <w:p w:rsidR="00250B4A" w:rsidRPr="00AB3511" w:rsidRDefault="00250B4A" w:rsidP="00250B4A">
            <w:pPr>
              <w:pBdr>
                <w:top w:val="nil"/>
                <w:left w:val="nil"/>
                <w:bottom w:val="nil"/>
                <w:right w:val="nil"/>
                <w:between w:val="nil"/>
              </w:pBdr>
              <w:rPr>
                <w:rFonts w:ascii="Arial" w:hAnsi="Arial" w:cs="Arial"/>
                <w:b/>
                <w:i/>
                <w:color w:val="FF0000"/>
                <w:sz w:val="20"/>
                <w:szCs w:val="20"/>
              </w:rPr>
            </w:pPr>
          </w:p>
          <w:p w:rsidR="00250B4A" w:rsidRPr="00AB3511" w:rsidRDefault="00250B4A" w:rsidP="00250B4A">
            <w:pPr>
              <w:pBdr>
                <w:top w:val="nil"/>
                <w:left w:val="nil"/>
                <w:bottom w:val="nil"/>
                <w:right w:val="nil"/>
                <w:between w:val="nil"/>
              </w:pBdr>
              <w:rPr>
                <w:rFonts w:ascii="Arial" w:hAnsi="Arial" w:cs="Arial"/>
                <w:sz w:val="20"/>
                <w:szCs w:val="20"/>
              </w:rPr>
            </w:pPr>
          </w:p>
          <w:p w:rsidR="00250B4A" w:rsidRPr="00AB3511" w:rsidRDefault="00250B4A" w:rsidP="00250B4A">
            <w:pPr>
              <w:pBdr>
                <w:top w:val="nil"/>
                <w:left w:val="nil"/>
                <w:bottom w:val="nil"/>
                <w:right w:val="nil"/>
                <w:between w:val="nil"/>
              </w:pBdr>
              <w:rPr>
                <w:rFonts w:ascii="Arial" w:hAnsi="Arial" w:cs="Arial"/>
                <w:sz w:val="20"/>
                <w:szCs w:val="20"/>
              </w:rPr>
            </w:pPr>
            <w:r w:rsidRPr="00AB3511">
              <w:rPr>
                <w:rFonts w:ascii="Arial" w:hAnsi="Arial" w:cs="Arial"/>
                <w:sz w:val="20"/>
                <w:szCs w:val="20"/>
              </w:rPr>
              <w:t xml:space="preserve">Start the new academic year with a ‘soft start’ for 10 days, using the ‘Rainbow Curriculum. Purchase graphic texts to deliver the curriculum          </w:t>
            </w:r>
            <w:r w:rsidRPr="00AB3511">
              <w:rPr>
                <w:rFonts w:ascii="Arial" w:hAnsi="Arial" w:cs="Arial"/>
                <w:b/>
                <w:sz w:val="20"/>
                <w:szCs w:val="20"/>
              </w:rPr>
              <w:t>(£300)</w:t>
            </w:r>
          </w:p>
          <w:p w:rsidR="00250B4A" w:rsidRPr="00AB3511" w:rsidRDefault="00250B4A" w:rsidP="00250B4A">
            <w:pPr>
              <w:pBdr>
                <w:top w:val="nil"/>
                <w:left w:val="nil"/>
                <w:bottom w:val="nil"/>
                <w:right w:val="nil"/>
                <w:between w:val="nil"/>
              </w:pBdr>
              <w:rPr>
                <w:rFonts w:ascii="Arial" w:hAnsi="Arial" w:cs="Arial"/>
                <w:color w:val="FF0000"/>
                <w:sz w:val="20"/>
                <w:szCs w:val="20"/>
              </w:rPr>
            </w:pPr>
            <w:r w:rsidRPr="00AB3511">
              <w:rPr>
                <w:rFonts w:ascii="Arial" w:hAnsi="Arial" w:cs="Arial"/>
                <w:color w:val="FF0000"/>
                <w:sz w:val="20"/>
                <w:szCs w:val="20"/>
              </w:rPr>
              <w:t xml:space="preserve"> </w:t>
            </w:r>
          </w:p>
          <w:p w:rsidR="00250B4A" w:rsidRPr="00AB3511" w:rsidRDefault="00250B4A" w:rsidP="00250B4A">
            <w:pPr>
              <w:pBdr>
                <w:top w:val="nil"/>
                <w:left w:val="nil"/>
                <w:bottom w:val="nil"/>
                <w:right w:val="nil"/>
                <w:between w:val="nil"/>
              </w:pBdr>
              <w:rPr>
                <w:rFonts w:ascii="Arial" w:hAnsi="Arial" w:cs="Arial"/>
                <w:b/>
                <w:sz w:val="20"/>
                <w:szCs w:val="20"/>
              </w:rPr>
            </w:pPr>
            <w:r w:rsidRPr="00AB3511">
              <w:rPr>
                <w:rFonts w:ascii="Arial" w:hAnsi="Arial" w:cs="Arial"/>
                <w:sz w:val="20"/>
                <w:szCs w:val="20"/>
              </w:rPr>
              <w:t xml:space="preserve">Training for the Zones of Regulation            </w:t>
            </w:r>
            <w:r w:rsidRPr="00AB3511">
              <w:rPr>
                <w:rFonts w:ascii="Arial" w:hAnsi="Arial" w:cs="Arial"/>
                <w:b/>
                <w:sz w:val="20"/>
                <w:szCs w:val="20"/>
              </w:rPr>
              <w:t>(£240)</w:t>
            </w:r>
          </w:p>
          <w:p w:rsidR="00250B4A" w:rsidRPr="00AB3511" w:rsidRDefault="00250B4A" w:rsidP="00250B4A">
            <w:pPr>
              <w:pBdr>
                <w:top w:val="nil"/>
                <w:left w:val="nil"/>
                <w:bottom w:val="nil"/>
                <w:right w:val="nil"/>
                <w:between w:val="nil"/>
              </w:pBdr>
              <w:rPr>
                <w:rFonts w:ascii="Arial" w:hAnsi="Arial" w:cs="Arial"/>
                <w:sz w:val="20"/>
                <w:szCs w:val="20"/>
              </w:rPr>
            </w:pPr>
            <w:r w:rsidRPr="00AB3511">
              <w:rPr>
                <w:rFonts w:ascii="Arial" w:hAnsi="Arial" w:cs="Arial"/>
                <w:sz w:val="20"/>
                <w:szCs w:val="20"/>
              </w:rPr>
              <w:t>2 additional copies of the Zones book</w:t>
            </w:r>
          </w:p>
          <w:p w:rsidR="00250B4A" w:rsidRPr="00AB3511" w:rsidRDefault="00250B4A" w:rsidP="00250B4A">
            <w:pPr>
              <w:pBdr>
                <w:top w:val="nil"/>
                <w:left w:val="nil"/>
                <w:bottom w:val="nil"/>
                <w:right w:val="nil"/>
                <w:between w:val="nil"/>
              </w:pBdr>
              <w:rPr>
                <w:rFonts w:ascii="Arial" w:hAnsi="Arial" w:cs="Arial"/>
                <w:sz w:val="20"/>
                <w:szCs w:val="20"/>
              </w:rPr>
            </w:pPr>
            <w:r w:rsidRPr="00AB3511">
              <w:rPr>
                <w:rFonts w:ascii="Arial" w:hAnsi="Arial" w:cs="Arial"/>
                <w:sz w:val="20"/>
                <w:szCs w:val="20"/>
              </w:rPr>
              <w:t xml:space="preserve">Photocopying coloured resources (£10 per class @5p per sheet x 11 classes)                        </w:t>
            </w:r>
            <w:r w:rsidRPr="00AB3511">
              <w:rPr>
                <w:rFonts w:ascii="Arial" w:hAnsi="Arial" w:cs="Arial"/>
                <w:b/>
                <w:sz w:val="20"/>
                <w:szCs w:val="20"/>
              </w:rPr>
              <w:t>(£110)</w:t>
            </w:r>
          </w:p>
          <w:p w:rsidR="00250B4A" w:rsidRPr="00AB3511" w:rsidRDefault="00250B4A" w:rsidP="00250B4A">
            <w:pPr>
              <w:pBdr>
                <w:top w:val="nil"/>
                <w:left w:val="nil"/>
                <w:bottom w:val="nil"/>
                <w:right w:val="nil"/>
                <w:between w:val="nil"/>
              </w:pBdr>
              <w:rPr>
                <w:rFonts w:ascii="Arial" w:hAnsi="Arial" w:cs="Arial"/>
                <w:sz w:val="20"/>
                <w:szCs w:val="20"/>
              </w:rPr>
            </w:pPr>
          </w:p>
          <w:p w:rsidR="00250B4A" w:rsidRPr="00AB3511" w:rsidRDefault="00250B4A" w:rsidP="00250B4A">
            <w:pPr>
              <w:pBdr>
                <w:top w:val="nil"/>
                <w:left w:val="nil"/>
                <w:bottom w:val="nil"/>
                <w:right w:val="nil"/>
                <w:between w:val="nil"/>
              </w:pBdr>
              <w:rPr>
                <w:rFonts w:ascii="Arial" w:hAnsi="Arial" w:cs="Arial"/>
                <w:sz w:val="20"/>
                <w:szCs w:val="20"/>
              </w:rPr>
            </w:pPr>
            <w:r w:rsidRPr="00AB3511">
              <w:rPr>
                <w:rFonts w:ascii="Arial" w:hAnsi="Arial" w:cs="Arial"/>
                <w:sz w:val="20"/>
                <w:szCs w:val="20"/>
              </w:rPr>
              <w:t xml:space="preserve">2 x 6 day training on the ELSA programme purchased as a traded EP service </w:t>
            </w:r>
          </w:p>
          <w:p w:rsidR="00250B4A" w:rsidRPr="00AB3511" w:rsidRDefault="00250B4A" w:rsidP="00250B4A">
            <w:pPr>
              <w:pBdr>
                <w:top w:val="nil"/>
                <w:left w:val="nil"/>
                <w:bottom w:val="nil"/>
                <w:right w:val="nil"/>
                <w:between w:val="nil"/>
              </w:pBdr>
              <w:jc w:val="right"/>
              <w:rPr>
                <w:rFonts w:ascii="Arial" w:hAnsi="Arial" w:cs="Arial"/>
                <w:color w:val="FF0000"/>
                <w:sz w:val="20"/>
                <w:szCs w:val="20"/>
              </w:rPr>
            </w:pPr>
            <w:r w:rsidRPr="00AB3511">
              <w:rPr>
                <w:rFonts w:ascii="Arial" w:hAnsi="Arial" w:cs="Arial"/>
                <w:b/>
                <w:color w:val="000000"/>
                <w:sz w:val="20"/>
                <w:szCs w:val="20"/>
                <w:shd w:val="clear" w:color="auto" w:fill="FFFFFF"/>
              </w:rPr>
              <w:t>£1390.00 (£695 per person)</w:t>
            </w:r>
          </w:p>
        </w:tc>
        <w:tc>
          <w:tcPr>
            <w:tcW w:w="2835" w:type="dxa"/>
            <w:tcMar>
              <w:top w:w="57" w:type="dxa"/>
              <w:bottom w:w="57" w:type="dxa"/>
            </w:tcMar>
          </w:tcPr>
          <w:p w:rsidR="00250B4A" w:rsidRPr="00AB3511" w:rsidRDefault="00250B4A" w:rsidP="00250B4A">
            <w:pPr>
              <w:rPr>
                <w:rFonts w:ascii="Arial" w:hAnsi="Arial" w:cs="Arial"/>
                <w:sz w:val="20"/>
                <w:szCs w:val="20"/>
              </w:rPr>
            </w:pPr>
          </w:p>
        </w:tc>
        <w:tc>
          <w:tcPr>
            <w:tcW w:w="1418" w:type="dxa"/>
            <w:tcMar>
              <w:top w:w="57" w:type="dxa"/>
              <w:bottom w:w="57" w:type="dxa"/>
            </w:tcMar>
          </w:tcPr>
          <w:p w:rsidR="00250B4A" w:rsidRPr="00AB3511" w:rsidRDefault="006479C6" w:rsidP="00250B4A">
            <w:pPr>
              <w:rPr>
                <w:rFonts w:ascii="Arial" w:hAnsi="Arial" w:cs="Arial"/>
                <w:sz w:val="20"/>
                <w:szCs w:val="20"/>
              </w:rPr>
            </w:pPr>
            <w:r>
              <w:rPr>
                <w:rFonts w:ascii="Arial" w:hAnsi="Arial" w:cs="Arial"/>
                <w:sz w:val="20"/>
                <w:szCs w:val="20"/>
              </w:rPr>
              <w:t>All S</w:t>
            </w:r>
            <w:bookmarkStart w:id="0" w:name="_GoBack"/>
            <w:bookmarkEnd w:id="0"/>
            <w:r>
              <w:rPr>
                <w:rFonts w:ascii="Arial" w:hAnsi="Arial" w:cs="Arial"/>
                <w:sz w:val="20"/>
                <w:szCs w:val="20"/>
              </w:rPr>
              <w:t>taff</w:t>
            </w:r>
          </w:p>
        </w:tc>
        <w:tc>
          <w:tcPr>
            <w:tcW w:w="1275" w:type="dxa"/>
          </w:tcPr>
          <w:p w:rsidR="00250B4A" w:rsidRPr="00AB3511" w:rsidRDefault="00250B4A" w:rsidP="00250B4A">
            <w:pPr>
              <w:rPr>
                <w:rFonts w:ascii="Arial" w:hAnsi="Arial" w:cs="Arial"/>
                <w:sz w:val="20"/>
                <w:szCs w:val="20"/>
              </w:rPr>
            </w:pPr>
            <w:r w:rsidRPr="00AB3511">
              <w:rPr>
                <w:rFonts w:ascii="Arial" w:hAnsi="Arial" w:cs="Arial"/>
                <w:sz w:val="20"/>
                <w:szCs w:val="20"/>
              </w:rPr>
              <w:t>Feb 21</w:t>
            </w:r>
          </w:p>
        </w:tc>
      </w:tr>
      <w:tr w:rsidR="00AB3511" w:rsidRPr="00AB3511" w:rsidTr="006479C6">
        <w:tc>
          <w:tcPr>
            <w:tcW w:w="4673" w:type="dxa"/>
            <w:tcMar>
              <w:top w:w="57" w:type="dxa"/>
              <w:bottom w:w="57" w:type="dxa"/>
            </w:tcMar>
          </w:tcPr>
          <w:p w:rsidR="00AB3511" w:rsidRPr="00AB3511" w:rsidRDefault="00AB3511" w:rsidP="00250B4A">
            <w:pPr>
              <w:rPr>
                <w:rFonts w:ascii="Arial" w:hAnsi="Arial" w:cs="Arial"/>
                <w:sz w:val="20"/>
                <w:szCs w:val="20"/>
                <w:u w:val="single"/>
              </w:rPr>
            </w:pPr>
          </w:p>
        </w:tc>
        <w:tc>
          <w:tcPr>
            <w:tcW w:w="5103" w:type="dxa"/>
            <w:tcMar>
              <w:top w:w="57" w:type="dxa"/>
              <w:bottom w:w="57" w:type="dxa"/>
            </w:tcMar>
          </w:tcPr>
          <w:p w:rsidR="00AB3511" w:rsidRPr="00AB3511" w:rsidRDefault="00AB3511" w:rsidP="00250B4A">
            <w:pPr>
              <w:pBdr>
                <w:top w:val="nil"/>
                <w:left w:val="nil"/>
                <w:bottom w:val="nil"/>
                <w:right w:val="nil"/>
                <w:between w:val="nil"/>
              </w:pBdr>
              <w:rPr>
                <w:rFonts w:ascii="Arial" w:hAnsi="Arial" w:cs="Arial"/>
                <w:b/>
                <w:i/>
                <w:color w:val="FF0000"/>
                <w:sz w:val="20"/>
                <w:szCs w:val="20"/>
              </w:rPr>
            </w:pPr>
          </w:p>
        </w:tc>
        <w:tc>
          <w:tcPr>
            <w:tcW w:w="4253" w:type="dxa"/>
            <w:gridSpan w:val="2"/>
            <w:tcMar>
              <w:top w:w="57" w:type="dxa"/>
              <w:bottom w:w="57" w:type="dxa"/>
            </w:tcMar>
          </w:tcPr>
          <w:p w:rsidR="00AB3511" w:rsidRPr="00AB3511" w:rsidRDefault="00AB3511" w:rsidP="00250B4A">
            <w:pPr>
              <w:rPr>
                <w:rFonts w:ascii="Arial" w:hAnsi="Arial" w:cs="Arial"/>
                <w:sz w:val="20"/>
                <w:szCs w:val="20"/>
              </w:rPr>
            </w:pPr>
            <w:r w:rsidRPr="00AB3511">
              <w:rPr>
                <w:rFonts w:ascii="Arial" w:hAnsi="Arial" w:cs="Arial"/>
                <w:b/>
                <w:sz w:val="20"/>
                <w:szCs w:val="20"/>
              </w:rPr>
              <w:t xml:space="preserve">Cost paid through </w:t>
            </w:r>
            <w:proofErr w:type="spellStart"/>
            <w:r w:rsidRPr="00AB3511">
              <w:rPr>
                <w:rFonts w:ascii="Arial" w:hAnsi="Arial" w:cs="Arial"/>
                <w:b/>
                <w:sz w:val="20"/>
                <w:szCs w:val="20"/>
              </w:rPr>
              <w:t>Covid</w:t>
            </w:r>
            <w:proofErr w:type="spellEnd"/>
            <w:r w:rsidRPr="00AB3511">
              <w:rPr>
                <w:rFonts w:ascii="Arial" w:hAnsi="Arial" w:cs="Arial"/>
                <w:b/>
                <w:sz w:val="20"/>
                <w:szCs w:val="20"/>
              </w:rPr>
              <w:t xml:space="preserve"> Catch-Up</w:t>
            </w:r>
          </w:p>
        </w:tc>
        <w:tc>
          <w:tcPr>
            <w:tcW w:w="1275" w:type="dxa"/>
          </w:tcPr>
          <w:p w:rsidR="00AB3511" w:rsidRPr="00AB3511" w:rsidRDefault="00AB3511" w:rsidP="00AB3511">
            <w:pPr>
              <w:rPr>
                <w:rFonts w:ascii="Arial" w:hAnsi="Arial" w:cs="Arial"/>
                <w:sz w:val="20"/>
                <w:szCs w:val="20"/>
              </w:rPr>
            </w:pPr>
            <w:r w:rsidRPr="00AB3511">
              <w:rPr>
                <w:rFonts w:ascii="Arial" w:hAnsi="Arial" w:cs="Arial"/>
                <w:b/>
                <w:color w:val="FF0000"/>
                <w:sz w:val="20"/>
                <w:szCs w:val="20"/>
              </w:rPr>
              <w:t>£1</w:t>
            </w:r>
            <w:r w:rsidRPr="00AB3511">
              <w:rPr>
                <w:rFonts w:ascii="Arial" w:hAnsi="Arial" w:cs="Arial"/>
                <w:b/>
                <w:color w:val="FF0000"/>
                <w:sz w:val="20"/>
                <w:szCs w:val="20"/>
              </w:rPr>
              <w:t>9914.18</w:t>
            </w:r>
          </w:p>
        </w:tc>
      </w:tr>
      <w:tr w:rsidR="00AB3511" w:rsidRPr="00AB3511" w:rsidTr="006479C6">
        <w:tc>
          <w:tcPr>
            <w:tcW w:w="4673" w:type="dxa"/>
            <w:tcMar>
              <w:top w:w="57" w:type="dxa"/>
              <w:bottom w:w="57" w:type="dxa"/>
            </w:tcMar>
          </w:tcPr>
          <w:p w:rsidR="00AB3511" w:rsidRPr="00AB3511" w:rsidRDefault="00AB3511" w:rsidP="00250B4A">
            <w:pPr>
              <w:rPr>
                <w:rFonts w:ascii="Arial" w:hAnsi="Arial" w:cs="Arial"/>
                <w:sz w:val="20"/>
                <w:szCs w:val="20"/>
              </w:rPr>
            </w:pPr>
            <w:r w:rsidRPr="00AB3511">
              <w:rPr>
                <w:rFonts w:ascii="Arial" w:hAnsi="Arial" w:cs="Arial"/>
                <w:sz w:val="20"/>
                <w:szCs w:val="20"/>
              </w:rPr>
              <w:t>Additional areas to investigate:</w:t>
            </w:r>
          </w:p>
          <w:p w:rsidR="00AB3511" w:rsidRPr="00AB3511" w:rsidRDefault="00AB3511" w:rsidP="00250B4A">
            <w:pPr>
              <w:rPr>
                <w:rFonts w:ascii="Arial" w:hAnsi="Arial" w:cs="Arial"/>
                <w:sz w:val="20"/>
                <w:szCs w:val="20"/>
              </w:rPr>
            </w:pPr>
            <w:r w:rsidRPr="00AB3511">
              <w:rPr>
                <w:rFonts w:ascii="Arial" w:hAnsi="Arial" w:cs="Arial"/>
                <w:sz w:val="20"/>
                <w:szCs w:val="20"/>
              </w:rPr>
              <w:t>New tracking system</w:t>
            </w:r>
          </w:p>
          <w:p w:rsidR="00AB3511" w:rsidRPr="00AB3511" w:rsidRDefault="00AB3511" w:rsidP="00250B4A">
            <w:pPr>
              <w:rPr>
                <w:rFonts w:ascii="Arial" w:hAnsi="Arial" w:cs="Arial"/>
                <w:sz w:val="20"/>
                <w:szCs w:val="20"/>
              </w:rPr>
            </w:pPr>
          </w:p>
        </w:tc>
        <w:tc>
          <w:tcPr>
            <w:tcW w:w="5103" w:type="dxa"/>
            <w:tcMar>
              <w:top w:w="57" w:type="dxa"/>
              <w:bottom w:w="57" w:type="dxa"/>
            </w:tcMar>
          </w:tcPr>
          <w:p w:rsidR="00AB3511" w:rsidRPr="00AB3511" w:rsidRDefault="00AB3511" w:rsidP="00250B4A">
            <w:pPr>
              <w:pBdr>
                <w:top w:val="nil"/>
                <w:left w:val="nil"/>
                <w:bottom w:val="nil"/>
                <w:right w:val="nil"/>
                <w:between w:val="nil"/>
              </w:pBdr>
              <w:rPr>
                <w:rFonts w:ascii="Arial" w:hAnsi="Arial" w:cs="Arial"/>
                <w:b/>
                <w:i/>
                <w:color w:val="FF0000"/>
                <w:sz w:val="20"/>
                <w:szCs w:val="20"/>
              </w:rPr>
            </w:pPr>
          </w:p>
        </w:tc>
        <w:tc>
          <w:tcPr>
            <w:tcW w:w="4253" w:type="dxa"/>
            <w:gridSpan w:val="2"/>
            <w:tcMar>
              <w:top w:w="57" w:type="dxa"/>
              <w:bottom w:w="57" w:type="dxa"/>
            </w:tcMar>
          </w:tcPr>
          <w:p w:rsidR="00AB3511" w:rsidRPr="00AB3511" w:rsidRDefault="00AB3511" w:rsidP="00250B4A">
            <w:pPr>
              <w:rPr>
                <w:rFonts w:ascii="Arial" w:hAnsi="Arial" w:cs="Arial"/>
                <w:sz w:val="20"/>
                <w:szCs w:val="20"/>
              </w:rPr>
            </w:pPr>
          </w:p>
        </w:tc>
        <w:tc>
          <w:tcPr>
            <w:tcW w:w="1275" w:type="dxa"/>
          </w:tcPr>
          <w:p w:rsidR="00AB3511" w:rsidRPr="00AB3511" w:rsidRDefault="00AB3511" w:rsidP="00250B4A">
            <w:pPr>
              <w:rPr>
                <w:rFonts w:ascii="Arial" w:hAnsi="Arial" w:cs="Arial"/>
                <w:sz w:val="20"/>
                <w:szCs w:val="20"/>
              </w:rPr>
            </w:pPr>
          </w:p>
        </w:tc>
      </w:tr>
    </w:tbl>
    <w:p w:rsidR="000B27A6" w:rsidRPr="00E60C09" w:rsidRDefault="000B27A6" w:rsidP="00860D6A">
      <w:pPr>
        <w:rPr>
          <w:rFonts w:ascii="Arial" w:hAnsi="Arial" w:cs="Arial"/>
          <w:sz w:val="20"/>
          <w:szCs w:val="20"/>
        </w:rPr>
      </w:pPr>
    </w:p>
    <w:sectPr w:rsidR="000B27A6" w:rsidRPr="00E60C09">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365D"/>
    <w:multiLevelType w:val="multilevel"/>
    <w:tmpl w:val="97D8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3508B"/>
    <w:multiLevelType w:val="multilevel"/>
    <w:tmpl w:val="382C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70137"/>
    <w:multiLevelType w:val="multilevel"/>
    <w:tmpl w:val="B4AE07AA"/>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532669"/>
    <w:multiLevelType w:val="multilevel"/>
    <w:tmpl w:val="76CAA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5A38C4"/>
    <w:multiLevelType w:val="multilevel"/>
    <w:tmpl w:val="DBD4DAC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A24F45"/>
    <w:multiLevelType w:val="multilevel"/>
    <w:tmpl w:val="8DD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418E0"/>
    <w:multiLevelType w:val="multilevel"/>
    <w:tmpl w:val="DB920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451E0C"/>
    <w:multiLevelType w:val="multilevel"/>
    <w:tmpl w:val="C67AEDA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A6"/>
    <w:rsid w:val="00013474"/>
    <w:rsid w:val="000953AD"/>
    <w:rsid w:val="000B27A6"/>
    <w:rsid w:val="00180CE9"/>
    <w:rsid w:val="00223F63"/>
    <w:rsid w:val="00246AAD"/>
    <w:rsid w:val="00250B4A"/>
    <w:rsid w:val="00372C95"/>
    <w:rsid w:val="003D6144"/>
    <w:rsid w:val="004B5CFF"/>
    <w:rsid w:val="00514192"/>
    <w:rsid w:val="005341A0"/>
    <w:rsid w:val="005C3BC8"/>
    <w:rsid w:val="0063662A"/>
    <w:rsid w:val="006479C6"/>
    <w:rsid w:val="006864BA"/>
    <w:rsid w:val="006D79B0"/>
    <w:rsid w:val="007C4B55"/>
    <w:rsid w:val="00860D6A"/>
    <w:rsid w:val="009865B2"/>
    <w:rsid w:val="009A4B6F"/>
    <w:rsid w:val="00A804C7"/>
    <w:rsid w:val="00A8631B"/>
    <w:rsid w:val="00AB3511"/>
    <w:rsid w:val="00B53451"/>
    <w:rsid w:val="00B633D5"/>
    <w:rsid w:val="00C42238"/>
    <w:rsid w:val="00C6525D"/>
    <w:rsid w:val="00C66036"/>
    <w:rsid w:val="00CA5006"/>
    <w:rsid w:val="00CF2058"/>
    <w:rsid w:val="00E60C09"/>
    <w:rsid w:val="00E63DCB"/>
    <w:rsid w:val="00E67694"/>
    <w:rsid w:val="00F06200"/>
    <w:rsid w:val="00F250A6"/>
    <w:rsid w:val="00F4507C"/>
    <w:rsid w:val="00FF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02FB"/>
  <w15:docId w15:val="{47461457-2DA8-4BA1-8A6C-0D541C1C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873">
      <w:bodyDiv w:val="1"/>
      <w:marLeft w:val="0"/>
      <w:marRight w:val="0"/>
      <w:marTop w:val="0"/>
      <w:marBottom w:val="0"/>
      <w:divBdr>
        <w:top w:val="none" w:sz="0" w:space="0" w:color="auto"/>
        <w:left w:val="none" w:sz="0" w:space="0" w:color="auto"/>
        <w:bottom w:val="none" w:sz="0" w:space="0" w:color="auto"/>
        <w:right w:val="none" w:sz="0" w:space="0" w:color="auto"/>
      </w:divBdr>
    </w:div>
    <w:div w:id="468287461">
      <w:bodyDiv w:val="1"/>
      <w:marLeft w:val="0"/>
      <w:marRight w:val="0"/>
      <w:marTop w:val="0"/>
      <w:marBottom w:val="0"/>
      <w:divBdr>
        <w:top w:val="none" w:sz="0" w:space="0" w:color="auto"/>
        <w:left w:val="none" w:sz="0" w:space="0" w:color="auto"/>
        <w:bottom w:val="none" w:sz="0" w:space="0" w:color="auto"/>
        <w:right w:val="none" w:sz="0" w:space="0" w:color="auto"/>
      </w:divBdr>
    </w:div>
    <w:div w:id="919559911">
      <w:bodyDiv w:val="1"/>
      <w:marLeft w:val="0"/>
      <w:marRight w:val="0"/>
      <w:marTop w:val="0"/>
      <w:marBottom w:val="0"/>
      <w:divBdr>
        <w:top w:val="none" w:sz="0" w:space="0" w:color="auto"/>
        <w:left w:val="none" w:sz="0" w:space="0" w:color="auto"/>
        <w:bottom w:val="none" w:sz="0" w:space="0" w:color="auto"/>
        <w:right w:val="none" w:sz="0" w:space="0" w:color="auto"/>
      </w:divBdr>
    </w:div>
    <w:div w:id="108213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3F97E3-C9E1-4FE3-93D7-7CD87AEE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Mason</dc:creator>
  <cp:lastModifiedBy>Sarah Sumner</cp:lastModifiedBy>
  <cp:revision>2</cp:revision>
  <cp:lastPrinted>2020-11-30T08:08:00Z</cp:lastPrinted>
  <dcterms:created xsi:type="dcterms:W3CDTF">2020-12-10T16:31:00Z</dcterms:created>
  <dcterms:modified xsi:type="dcterms:W3CDTF">2020-12-10T16:31:00Z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