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01" w:rsidRDefault="00FF7B01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FF7B01" w:rsidRDefault="00FF7B01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FF7B01" w:rsidRDefault="00FF7B01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280FCB" w:rsidRDefault="00280FCB" w:rsidP="00FF7B01">
      <w:pPr>
        <w:pStyle w:val="NoSpacing"/>
        <w:rPr>
          <w:rFonts w:ascii="Comic Sans MS" w:hAnsi="Comic Sans MS"/>
          <w:b/>
          <w:sz w:val="4"/>
          <w:szCs w:val="4"/>
          <w:u w:val="single"/>
        </w:rPr>
      </w:pPr>
      <w:r w:rsidRPr="00280FCB">
        <w:rPr>
          <w:rFonts w:ascii="Comic Sans MS" w:hAnsi="Comic Sans MS"/>
          <w:b/>
          <w:sz w:val="28"/>
          <w:szCs w:val="28"/>
          <w:u w:val="single"/>
        </w:rPr>
        <w:t xml:space="preserve">Overview of the school: </w:t>
      </w:r>
    </w:p>
    <w:p w:rsidR="00280FCB" w:rsidRDefault="00280FCB" w:rsidP="00FF7B01">
      <w:pPr>
        <w:pStyle w:val="NoSpacing"/>
        <w:rPr>
          <w:rFonts w:ascii="Comic Sans MS" w:hAnsi="Comic Sans MS"/>
          <w:b/>
          <w:sz w:val="4"/>
          <w:szCs w:val="4"/>
          <w:u w:val="single"/>
        </w:rPr>
      </w:pPr>
    </w:p>
    <w:p w:rsidR="00280FCB" w:rsidRDefault="00280FCB" w:rsidP="00FF7B01">
      <w:pPr>
        <w:pStyle w:val="NoSpacing"/>
        <w:rPr>
          <w:rFonts w:ascii="Comic Sans MS" w:hAnsi="Comic Sans MS"/>
          <w:b/>
          <w:sz w:val="4"/>
          <w:szCs w:val="4"/>
          <w:u w:val="single"/>
        </w:rPr>
      </w:pPr>
    </w:p>
    <w:p w:rsidR="00280FCB" w:rsidRPr="00280FCB" w:rsidRDefault="00280FCB" w:rsidP="00FF7B01">
      <w:pPr>
        <w:pStyle w:val="NoSpacing"/>
        <w:rPr>
          <w:rFonts w:ascii="Comic Sans MS" w:hAnsi="Comic Sans MS"/>
          <w:b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0"/>
        <w:gridCol w:w="4972"/>
      </w:tblGrid>
      <w:tr w:rsidR="00FF7B01" w:rsidTr="00280FCB">
        <w:trPr>
          <w:jc w:val="center"/>
        </w:trPr>
        <w:tc>
          <w:tcPr>
            <w:tcW w:w="9812" w:type="dxa"/>
            <w:gridSpan w:val="2"/>
            <w:shd w:val="clear" w:color="auto" w:fill="CC0000"/>
          </w:tcPr>
          <w:p w:rsidR="00FF7B01" w:rsidRPr="00FF7B01" w:rsidRDefault="00FF7B01" w:rsidP="00FF7B01">
            <w:pPr>
              <w:pStyle w:val="NoSpacing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FF7B01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Pupil Premium Summary</w:t>
            </w:r>
          </w:p>
        </w:tc>
      </w:tr>
      <w:tr w:rsidR="00FF7B01" w:rsidTr="00280FCB">
        <w:trPr>
          <w:jc w:val="center"/>
        </w:trPr>
        <w:tc>
          <w:tcPr>
            <w:tcW w:w="4840" w:type="dxa"/>
          </w:tcPr>
          <w:p w:rsidR="00FF7B01" w:rsidRDefault="00FF7B01" w:rsidP="00DB5A0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Name</w:t>
            </w:r>
          </w:p>
        </w:tc>
        <w:tc>
          <w:tcPr>
            <w:tcW w:w="4972" w:type="dxa"/>
          </w:tcPr>
          <w:p w:rsidR="00FF7B01" w:rsidRDefault="00FF7B01" w:rsidP="00DB5A0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Westlea Primary School</w:t>
            </w:r>
          </w:p>
        </w:tc>
      </w:tr>
      <w:tr w:rsidR="00FF7B01" w:rsidTr="00280FCB">
        <w:trPr>
          <w:jc w:val="center"/>
        </w:trPr>
        <w:tc>
          <w:tcPr>
            <w:tcW w:w="4840" w:type="dxa"/>
          </w:tcPr>
          <w:p w:rsidR="00FF7B01" w:rsidRDefault="00FF7B01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Academic year </w:t>
            </w:r>
          </w:p>
        </w:tc>
        <w:tc>
          <w:tcPr>
            <w:tcW w:w="4972" w:type="dxa"/>
          </w:tcPr>
          <w:p w:rsidR="00FF7B01" w:rsidRDefault="00CB4C3B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2018</w:t>
            </w:r>
            <w:r w:rsidR="00FF7B01">
              <w:rPr>
                <w:rFonts w:ascii="Comic Sans MS" w:hAnsi="Comic Sans MS"/>
                <w:sz w:val="28"/>
                <w:szCs w:val="28"/>
              </w:rPr>
              <w:t>-201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F7B01" w:rsidTr="00280FCB">
        <w:trPr>
          <w:jc w:val="center"/>
        </w:trPr>
        <w:tc>
          <w:tcPr>
            <w:tcW w:w="4840" w:type="dxa"/>
          </w:tcPr>
          <w:p w:rsidR="00FF7B01" w:rsidRDefault="00FF7B01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number of pupils</w:t>
            </w:r>
          </w:p>
        </w:tc>
        <w:tc>
          <w:tcPr>
            <w:tcW w:w="4972" w:type="dxa"/>
          </w:tcPr>
          <w:p w:rsidR="00FF7B01" w:rsidRDefault="00A40D7C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315</w:t>
            </w:r>
            <w:bookmarkStart w:id="0" w:name="_GoBack"/>
            <w:bookmarkEnd w:id="0"/>
          </w:p>
        </w:tc>
      </w:tr>
      <w:tr w:rsidR="00FF7B01" w:rsidTr="00280FCB">
        <w:trPr>
          <w:jc w:val="center"/>
        </w:trPr>
        <w:tc>
          <w:tcPr>
            <w:tcW w:w="4840" w:type="dxa"/>
          </w:tcPr>
          <w:p w:rsidR="00FF7B01" w:rsidRDefault="00FF7B01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pupils eligible for PPG</w:t>
            </w:r>
          </w:p>
        </w:tc>
        <w:tc>
          <w:tcPr>
            <w:tcW w:w="4972" w:type="dxa"/>
          </w:tcPr>
          <w:p w:rsidR="00FF7B01" w:rsidRDefault="00280FCB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B4C3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F7B01" w:rsidTr="00280FCB">
        <w:trPr>
          <w:jc w:val="center"/>
        </w:trPr>
        <w:tc>
          <w:tcPr>
            <w:tcW w:w="4840" w:type="dxa"/>
          </w:tcPr>
          <w:p w:rsidR="00FF7B01" w:rsidRDefault="00FF7B01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PP budget</w:t>
            </w:r>
          </w:p>
        </w:tc>
        <w:tc>
          <w:tcPr>
            <w:tcW w:w="4972" w:type="dxa"/>
          </w:tcPr>
          <w:p w:rsidR="00FF7B01" w:rsidRDefault="00FF7B01" w:rsidP="00FF7B0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  <w:r w:rsidR="00CB4C3B">
              <w:rPr>
                <w:rFonts w:ascii="Comic Sans MS" w:hAnsi="Comic Sans MS"/>
                <w:sz w:val="28"/>
                <w:szCs w:val="28"/>
              </w:rPr>
              <w:t>86,48</w:t>
            </w:r>
            <w:r w:rsidR="00280FCB">
              <w:rPr>
                <w:rFonts w:ascii="Comic Sans MS" w:hAnsi="Comic Sans MS"/>
                <w:sz w:val="28"/>
                <w:szCs w:val="28"/>
              </w:rPr>
              <w:t>0.00</w:t>
            </w:r>
          </w:p>
        </w:tc>
      </w:tr>
    </w:tbl>
    <w:p w:rsidR="00FF7B01" w:rsidRDefault="00FF7B01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Pr="00280FCB" w:rsidRDefault="00280FCB" w:rsidP="00FF7B01">
      <w:pPr>
        <w:pStyle w:val="NoSpacing"/>
        <w:rPr>
          <w:rFonts w:ascii="Comic Sans MS" w:hAnsi="Comic Sans MS"/>
          <w:sz w:val="4"/>
          <w:szCs w:val="4"/>
        </w:rPr>
      </w:pPr>
    </w:p>
    <w:p w:rsidR="00280FCB" w:rsidRPr="00280FCB" w:rsidRDefault="00280FCB" w:rsidP="00FF7B01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Barriers to learning: </w:t>
      </w:r>
    </w:p>
    <w:p w:rsidR="00280FCB" w:rsidRDefault="00280FCB" w:rsidP="00280FCB">
      <w:pPr>
        <w:pStyle w:val="NoSpacing"/>
        <w:rPr>
          <w:rFonts w:ascii="Comic Sans MS" w:hAnsi="Comic Sans MS"/>
          <w:sz w:val="4"/>
          <w:szCs w:val="4"/>
        </w:rPr>
      </w:pPr>
    </w:p>
    <w:p w:rsidR="00280FCB" w:rsidRDefault="00280FCB" w:rsidP="00280FCB">
      <w:pPr>
        <w:pStyle w:val="NoSpacing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0"/>
      </w:tblGrid>
      <w:tr w:rsidR="00280FCB" w:rsidTr="00280FCB">
        <w:trPr>
          <w:jc w:val="center"/>
        </w:trPr>
        <w:tc>
          <w:tcPr>
            <w:tcW w:w="9910" w:type="dxa"/>
            <w:shd w:val="clear" w:color="auto" w:fill="C00000"/>
          </w:tcPr>
          <w:p w:rsidR="00280FCB" w:rsidRPr="00FF7B01" w:rsidRDefault="00280FCB" w:rsidP="00280FCB">
            <w:pPr>
              <w:pStyle w:val="NoSpacing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Barriers to future attainment for children that are eligible for PP.</w:t>
            </w:r>
          </w:p>
        </w:tc>
      </w:tr>
      <w:tr w:rsidR="00280FCB" w:rsidTr="00280FCB">
        <w:trPr>
          <w:trHeight w:val="1991"/>
          <w:jc w:val="center"/>
        </w:trPr>
        <w:tc>
          <w:tcPr>
            <w:tcW w:w="9910" w:type="dxa"/>
          </w:tcPr>
          <w:p w:rsidR="00CB4C3B" w:rsidRDefault="00CB4C3B" w:rsidP="00CB4C3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450C3">
              <w:rPr>
                <w:rFonts w:ascii="Comic Sans MS" w:hAnsi="Comic Sans MS"/>
                <w:b/>
                <w:sz w:val="28"/>
                <w:szCs w:val="28"/>
              </w:rPr>
              <w:t>Aims to overcome barriers to learning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CB4C3B" w:rsidRPr="001450C3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>Reduce the gap between Pupil Premium and non Pupil Premium children in Maths.</w:t>
            </w:r>
          </w:p>
          <w:p w:rsidR="00CB4C3B" w:rsidRPr="001450C3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>Improve the use and understanding of a wide and enriched vocabulary in English.</w:t>
            </w:r>
          </w:p>
          <w:p w:rsidR="00CB4C3B" w:rsidRPr="001450C3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 xml:space="preserve">Increase the provision of key life experiences. </w:t>
            </w:r>
          </w:p>
          <w:p w:rsidR="00CB4C3B" w:rsidRPr="001450C3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>Reduce the level of absences.</w:t>
            </w:r>
          </w:p>
          <w:p w:rsidR="00CB4C3B" w:rsidRPr="001450C3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>Raise the social and emotional welfare of the child, mental health issues faced and the behaviour that results.</w:t>
            </w:r>
          </w:p>
          <w:p w:rsidR="00280FCB" w:rsidRDefault="00CB4C3B" w:rsidP="00CB4C3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450C3">
              <w:rPr>
                <w:rFonts w:ascii="Comic Sans MS" w:hAnsi="Comic Sans MS"/>
                <w:sz w:val="24"/>
                <w:szCs w:val="24"/>
              </w:rPr>
              <w:t>Improve the positive parental engagement.</w:t>
            </w:r>
          </w:p>
        </w:tc>
      </w:tr>
    </w:tbl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318" w:tblpY="301"/>
        <w:tblW w:w="15310" w:type="dxa"/>
        <w:tblLayout w:type="fixed"/>
        <w:tblLook w:val="04A0" w:firstRow="1" w:lastRow="0" w:firstColumn="1" w:lastColumn="0" w:noHBand="0" w:noVBand="1"/>
      </w:tblPr>
      <w:tblGrid>
        <w:gridCol w:w="1384"/>
        <w:gridCol w:w="1169"/>
        <w:gridCol w:w="4359"/>
        <w:gridCol w:w="1878"/>
        <w:gridCol w:w="3260"/>
        <w:gridCol w:w="1276"/>
        <w:gridCol w:w="1984"/>
      </w:tblGrid>
      <w:tr w:rsidR="00CB4C3B" w:rsidRPr="002954A6" w:rsidTr="00CB4C3B">
        <w:tc>
          <w:tcPr>
            <w:tcW w:w="15310" w:type="dxa"/>
            <w:gridSpan w:val="7"/>
            <w:shd w:val="clear" w:color="auto" w:fill="C00000"/>
            <w:tcMar>
              <w:top w:w="57" w:type="dxa"/>
              <w:bottom w:w="57" w:type="dxa"/>
            </w:tcMar>
          </w:tcPr>
          <w:p w:rsidR="00CB4C3B" w:rsidRPr="002954A6" w:rsidRDefault="00CB4C3B" w:rsidP="00CB4C3B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CB4C3B" w:rsidRPr="002954A6" w:rsidTr="00CB4C3B">
        <w:tc>
          <w:tcPr>
            <w:tcW w:w="255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4C3B" w:rsidRPr="002954A6" w:rsidRDefault="00CB4C3B" w:rsidP="00CB4C3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CB4C3B" w:rsidRPr="002954A6" w:rsidRDefault="000A7569" w:rsidP="00CB4C3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</w:t>
            </w:r>
          </w:p>
        </w:tc>
      </w:tr>
      <w:tr w:rsidR="00CB4C3B" w:rsidRPr="002954A6" w:rsidTr="00CB4C3B">
        <w:tc>
          <w:tcPr>
            <w:tcW w:w="15310" w:type="dxa"/>
            <w:gridSpan w:val="7"/>
            <w:shd w:val="clear" w:color="auto" w:fill="C00000"/>
            <w:tcMar>
              <w:top w:w="57" w:type="dxa"/>
              <w:bottom w:w="57" w:type="dxa"/>
            </w:tcMar>
          </w:tcPr>
          <w:p w:rsidR="00CB4C3B" w:rsidRPr="002954A6" w:rsidRDefault="00CB4C3B" w:rsidP="00CB4C3B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CB4C3B" w:rsidRPr="002954A6" w:rsidTr="00CB4C3B">
        <w:trPr>
          <w:trHeight w:val="289"/>
        </w:trPr>
        <w:tc>
          <w:tcPr>
            <w:tcW w:w="1384" w:type="dxa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Desired outcome: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Chosen action:</w:t>
            </w:r>
          </w:p>
        </w:tc>
        <w:tc>
          <w:tcPr>
            <w:tcW w:w="1878" w:type="dxa"/>
            <w:shd w:val="clear" w:color="auto" w:fill="auto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impact will be measured.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B4C3B" w:rsidRPr="00280FCB" w:rsidRDefault="00CB4C3B" w:rsidP="00CB4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CB4C3B" w:rsidRPr="002954A6" w:rsidTr="00CB4C3B">
        <w:trPr>
          <w:trHeight w:val="289"/>
        </w:trPr>
        <w:tc>
          <w:tcPr>
            <w:tcW w:w="1384" w:type="dxa"/>
            <w:tcMar>
              <w:top w:w="57" w:type="dxa"/>
              <w:bottom w:w="57" w:type="dxa"/>
            </w:tcMar>
          </w:tcPr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sz w:val="20"/>
                <w:szCs w:val="20"/>
              </w:rPr>
              <w:t xml:space="preserve">Attainment gaps between PP and non PP children are narrowed. </w:t>
            </w:r>
          </w:p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Pr="00280FC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(Quality first teaching.)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sz w:val="20"/>
                <w:szCs w:val="20"/>
              </w:rPr>
              <w:t>PP lead and phase leaders to track the progress of PP children across the school.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(Develop PP efficient tracking sheets.)</w:t>
            </w:r>
            <w:r w:rsidRPr="00280FC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CB4C3B" w:rsidRPr="00280FC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More able pupils to attend enrichment opportunities in the LACT and beyond. (More able pupils Maths and English @Brookfield – Oct/Nov 18.)</w:t>
            </w:r>
          </w:p>
          <w:p w:rsid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Teacher led i</w:t>
            </w:r>
            <w:r w:rsidRPr="00280FCB">
              <w:rPr>
                <w:rFonts w:ascii="Comic Sans MS" w:hAnsi="Comic Sans MS" w:cs="Arial"/>
                <w:sz w:val="20"/>
                <w:szCs w:val="20"/>
              </w:rPr>
              <w:t xml:space="preserve">nterventions in place for children falling behind age-related expectations. </w:t>
            </w:r>
          </w:p>
          <w:p w:rsidR="00CB4C3B" w:rsidRPr="00C15BA8" w:rsidRDefault="00CB4C3B" w:rsidP="00C15B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White Rose Maths units to develop reasoning and understanding, with a greater focus on language.</w:t>
            </w:r>
            <w:r w:rsidR="00C15BA8">
              <w:rPr>
                <w:rFonts w:ascii="Comic Sans MS" w:hAnsi="Comic Sans MS" w:cs="Arial"/>
                <w:sz w:val="20"/>
                <w:szCs w:val="20"/>
              </w:rPr>
              <w:t xml:space="preserve"> Development of the new curriculum. </w:t>
            </w:r>
            <w:r w:rsidRPr="00C15BA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sz w:val="20"/>
                <w:szCs w:val="20"/>
              </w:rPr>
              <w:t>Increase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 TA support across the school to increase the amount of teacher led groups in sessions. </w:t>
            </w:r>
          </w:p>
          <w:p w:rsid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the newly developed and funded library to share books and develop the higher quality language. </w:t>
            </w:r>
          </w:p>
          <w:p w:rsid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Training for CT’s and TA’s during training days organised by school. </w:t>
            </w:r>
          </w:p>
          <w:p w:rsidR="00CB4C3B" w:rsidRPr="00CB4C3B" w:rsidRDefault="00CB4C3B" w:rsidP="00CB4C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Beanstalk reading programme. </w:t>
            </w:r>
          </w:p>
        </w:tc>
        <w:tc>
          <w:tcPr>
            <w:tcW w:w="1878" w:type="dxa"/>
            <w:shd w:val="clear" w:color="auto" w:fill="auto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sz w:val="20"/>
                <w:szCs w:val="20"/>
              </w:rPr>
              <w:t xml:space="preserve">RC, CB and Phase leaders.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progress of the PP children will have improved – use of data drops throughout and at the end of the year. </w:t>
            </w:r>
          </w:p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Looking at the personalised tracking and discussing with phase leaders. </w:t>
            </w:r>
          </w:p>
          <w:p w:rsidR="00CB4C3B" w:rsidRPr="00280FCB" w:rsidRDefault="00CB4C3B" w:rsidP="00CB4C3B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July 2019</w:t>
            </w:r>
          </w:p>
          <w:p w:rsid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Summative data collection to measure overall success. To then be fed back to staff and governors. </w:t>
            </w:r>
          </w:p>
          <w:p w:rsidR="00CB4C3B" w:rsidRPr="00280FC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CB4C3B" w:rsidRPr="002954A6" w:rsidTr="00CB4C3B">
        <w:trPr>
          <w:trHeight w:hRule="exact" w:val="387"/>
        </w:trPr>
        <w:tc>
          <w:tcPr>
            <w:tcW w:w="13326" w:type="dxa"/>
            <w:gridSpan w:val="6"/>
            <w:tcMar>
              <w:top w:w="57" w:type="dxa"/>
              <w:bottom w:w="57" w:type="dxa"/>
            </w:tcMar>
          </w:tcPr>
          <w:p w:rsidR="00CB4C3B" w:rsidRPr="002954A6" w:rsidRDefault="00CB4C3B" w:rsidP="00CB4C3B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CB4C3B" w:rsidRPr="00280FCB" w:rsidRDefault="00CB4C3B" w:rsidP="00CB4C3B">
            <w:pPr>
              <w:rPr>
                <w:rFonts w:ascii="Comic Sans MS" w:hAnsi="Comic Sans MS" w:cs="Arial"/>
                <w:b/>
              </w:rPr>
            </w:pPr>
            <w:r w:rsidRPr="00280FCB">
              <w:rPr>
                <w:rFonts w:ascii="Comic Sans MS" w:hAnsi="Comic Sans MS" w:cs="Arial"/>
                <w:b/>
              </w:rPr>
              <w:t>£</w:t>
            </w:r>
            <w:r w:rsidR="005A7D3E">
              <w:rPr>
                <w:rFonts w:ascii="Comic Sans MS" w:hAnsi="Comic Sans MS" w:cs="Arial"/>
                <w:b/>
              </w:rPr>
              <w:t xml:space="preserve"> 21,784</w:t>
            </w:r>
          </w:p>
        </w:tc>
      </w:tr>
    </w:tbl>
    <w:p w:rsidR="00280FCB" w:rsidRDefault="00280FCB" w:rsidP="00FF7B01">
      <w:pPr>
        <w:pStyle w:val="NoSpacing"/>
        <w:rPr>
          <w:rFonts w:ascii="Comic Sans MS" w:hAnsi="Comic Sans MS"/>
          <w:sz w:val="28"/>
          <w:szCs w:val="28"/>
        </w:rPr>
      </w:pPr>
    </w:p>
    <w:p w:rsidR="00FF7B01" w:rsidRDefault="00FF7B01" w:rsidP="00FF7B01">
      <w:pPr>
        <w:tabs>
          <w:tab w:val="left" w:pos="2625"/>
        </w:tabs>
      </w:pPr>
    </w:p>
    <w:p w:rsidR="00280FCB" w:rsidRDefault="00280FCB" w:rsidP="00FF7B01">
      <w:pPr>
        <w:tabs>
          <w:tab w:val="left" w:pos="2625"/>
        </w:tabs>
      </w:pPr>
    </w:p>
    <w:p w:rsidR="00280FCB" w:rsidRDefault="00280FCB" w:rsidP="00FF7B01">
      <w:pPr>
        <w:tabs>
          <w:tab w:val="left" w:pos="2625"/>
        </w:tabs>
      </w:pPr>
    </w:p>
    <w:p w:rsidR="00280FCB" w:rsidRDefault="00280FCB" w:rsidP="00FF7B01">
      <w:pPr>
        <w:tabs>
          <w:tab w:val="left" w:pos="2625"/>
        </w:tabs>
      </w:pPr>
    </w:p>
    <w:p w:rsidR="00280FCB" w:rsidRDefault="00280FCB" w:rsidP="00FF7B01">
      <w:pPr>
        <w:tabs>
          <w:tab w:val="left" w:pos="2625"/>
        </w:tabs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3827"/>
        <w:gridCol w:w="1276"/>
        <w:gridCol w:w="1984"/>
      </w:tblGrid>
      <w:tr w:rsidR="00280FCB" w:rsidRPr="002954A6" w:rsidTr="00461B81">
        <w:trPr>
          <w:trHeight w:hRule="exact" w:val="312"/>
        </w:trPr>
        <w:tc>
          <w:tcPr>
            <w:tcW w:w="14992" w:type="dxa"/>
            <w:gridSpan w:val="6"/>
            <w:shd w:val="clear" w:color="auto" w:fill="C00000"/>
            <w:tcMar>
              <w:top w:w="57" w:type="dxa"/>
              <w:bottom w:w="57" w:type="dxa"/>
            </w:tcMar>
          </w:tcPr>
          <w:p w:rsidR="00280FCB" w:rsidRPr="00CB4C3B" w:rsidRDefault="00280FCB" w:rsidP="00CB4C3B">
            <w:pPr>
              <w:rPr>
                <w:rFonts w:ascii="Arial" w:hAnsi="Arial" w:cs="Arial"/>
                <w:b/>
              </w:rPr>
            </w:pPr>
          </w:p>
        </w:tc>
      </w:tr>
      <w:tr w:rsidR="00461B81" w:rsidRPr="002954A6" w:rsidTr="00CB4C3B">
        <w:tc>
          <w:tcPr>
            <w:tcW w:w="2235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Desired outcome: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Chosen action: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impact will be measured.</w:t>
            </w:r>
          </w:p>
        </w:tc>
        <w:tc>
          <w:tcPr>
            <w:tcW w:w="3260" w:type="dxa"/>
            <w:gridSpan w:val="2"/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461B81" w:rsidRPr="002954A6" w:rsidTr="00CB4C3B">
        <w:trPr>
          <w:trHeight w:hRule="exact" w:val="46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Improve the social and emotional side of the pupil and develop the learner.  </w:t>
            </w:r>
          </w:p>
          <w:p w:rsid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280FCB" w:rsidRDefault="00CB4C3B" w:rsidP="0077729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(Belonging)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461B81" w:rsidRDefault="00461B81" w:rsidP="00461B8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Nurture groups will operate across th</w:t>
            </w:r>
            <w:r w:rsidR="00CB4C3B">
              <w:rPr>
                <w:rFonts w:ascii="Comic Sans MS" w:hAnsi="Comic Sans MS" w:cs="Arial"/>
                <w:sz w:val="20"/>
                <w:szCs w:val="20"/>
              </w:rPr>
              <w:t xml:space="preserve">e school year in each phase. </w:t>
            </w:r>
          </w:p>
          <w:p w:rsidR="00CB4C3B" w:rsidRDefault="00CB4C3B" w:rsidP="00461B8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Rainbow sessions to nurture infants groups.</w:t>
            </w:r>
          </w:p>
          <w:p w:rsidR="00461B81" w:rsidRDefault="00461B81" w:rsidP="00461B8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Provide the children with some counselling time. (SL.)</w:t>
            </w:r>
          </w:p>
          <w:p w:rsidR="00461B81" w:rsidRDefault="00461B81" w:rsidP="00461B8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a family support worker. (CS). </w:t>
            </w:r>
          </w:p>
          <w:p w:rsidR="00CB4C3B" w:rsidRDefault="00461B81" w:rsidP="00CB4C3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After school clubs and holiday clubs. </w:t>
            </w:r>
          </w:p>
          <w:p w:rsidR="00C15BA8" w:rsidRPr="00CB4C3B" w:rsidRDefault="00C15BA8" w:rsidP="00CB4C3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SEMH team – Nylands outreach (SV&amp;C-AC)</w:t>
            </w:r>
          </w:p>
          <w:p w:rsidR="00CB4C3B" w:rsidRPr="00C15BA8" w:rsidRDefault="00CB4C3B" w:rsidP="00C15BA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Cookery clubs offered each </w:t>
            </w:r>
            <w:r w:rsidRPr="00C15BA8">
              <w:rPr>
                <w:rFonts w:ascii="Comic Sans MS" w:hAnsi="Comic Sans MS" w:cs="Arial"/>
                <w:sz w:val="20"/>
                <w:szCs w:val="20"/>
              </w:rPr>
              <w:t xml:space="preserve">term. </w:t>
            </w:r>
          </w:p>
          <w:p w:rsidR="00CB4C3B" w:rsidRPr="00CB4C3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461B81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CB4C3B" w:rsidRPr="00280FCB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CB, SL, SS, RJ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61B81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Behaviour for learning of the children will have improved and aided the progress and attainment of PP group in comparison with non PP group. </w:t>
            </w:r>
          </w:p>
          <w:p w:rsidR="00461B81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Talking to staff of children who have attended the nurture groups to see if they have had a positive impact.</w:t>
            </w:r>
          </w:p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pupil voice. </w:t>
            </w:r>
          </w:p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280FCB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Monitoring the groups of children will show positive changes in social and emotional skills which will impact on their learning. </w:t>
            </w:r>
          </w:p>
        </w:tc>
        <w:tc>
          <w:tcPr>
            <w:tcW w:w="3260" w:type="dxa"/>
            <w:gridSpan w:val="2"/>
          </w:tcPr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June 2019</w:t>
            </w:r>
          </w:p>
          <w:p w:rsidR="00461B81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pupil voice and reflections linked to the activities they have accessed throughout the year.  </w:t>
            </w:r>
          </w:p>
          <w:p w:rsidR="00CB4C3B" w:rsidRPr="00280FC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80FCB" w:rsidRPr="002954A6" w:rsidTr="00461B81">
        <w:trPr>
          <w:trHeight w:hRule="exact" w:val="1080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5A7D3E" w:rsidRDefault="005A7D3E" w:rsidP="00777294">
            <w:pPr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80FCB" w:rsidRPr="00280FCB" w:rsidRDefault="00280FCB" w:rsidP="00777294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984" w:type="dxa"/>
          </w:tcPr>
          <w:p w:rsidR="00CB4C3B" w:rsidRPr="00461B81" w:rsidRDefault="00461B81" w:rsidP="00CB4C3B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280FCB">
              <w:rPr>
                <w:rFonts w:ascii="Comic Sans MS" w:hAnsi="Comic Sans MS" w:cs="Arial"/>
                <w:b/>
              </w:rPr>
              <w:t>£</w:t>
            </w:r>
            <w:r w:rsidR="005A7D3E">
              <w:rPr>
                <w:rFonts w:ascii="Comic Sans MS" w:hAnsi="Comic Sans MS" w:cs="Arial"/>
                <w:b/>
              </w:rPr>
              <w:t xml:space="preserve"> 33,207.66</w:t>
            </w:r>
          </w:p>
          <w:p w:rsidR="00461B81" w:rsidRPr="00461B81" w:rsidRDefault="00461B81" w:rsidP="0077729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</w:tbl>
    <w:p w:rsidR="00280FCB" w:rsidRDefault="00280FCB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p w:rsidR="00461B81" w:rsidRDefault="00461B81" w:rsidP="00280FCB">
      <w:pPr>
        <w:tabs>
          <w:tab w:val="left" w:pos="2625"/>
        </w:tabs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835"/>
        <w:gridCol w:w="3260"/>
        <w:gridCol w:w="1276"/>
        <w:gridCol w:w="1984"/>
      </w:tblGrid>
      <w:tr w:rsidR="00461B81" w:rsidRPr="002954A6" w:rsidTr="00461B81">
        <w:trPr>
          <w:trHeight w:hRule="exact" w:val="312"/>
        </w:trPr>
        <w:tc>
          <w:tcPr>
            <w:tcW w:w="14992" w:type="dxa"/>
            <w:gridSpan w:val="6"/>
            <w:shd w:val="clear" w:color="auto" w:fill="C00000"/>
            <w:tcMar>
              <w:top w:w="57" w:type="dxa"/>
              <w:bottom w:w="57" w:type="dxa"/>
            </w:tcMar>
          </w:tcPr>
          <w:p w:rsidR="00461B81" w:rsidRPr="002954A6" w:rsidRDefault="00461B81" w:rsidP="00461B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61B81" w:rsidRPr="00262114" w:rsidTr="00CB4C3B">
        <w:tc>
          <w:tcPr>
            <w:tcW w:w="2093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Desired outcome: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Chosen action: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impact will be measured.</w:t>
            </w:r>
          </w:p>
        </w:tc>
        <w:tc>
          <w:tcPr>
            <w:tcW w:w="3260" w:type="dxa"/>
            <w:gridSpan w:val="2"/>
          </w:tcPr>
          <w:p w:rsidR="00461B81" w:rsidRPr="00280FCB" w:rsidRDefault="00461B81" w:rsidP="0077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461B81" w:rsidRPr="00AE78F2" w:rsidTr="00CB4C3B">
        <w:trPr>
          <w:trHeight w:val="310"/>
        </w:trPr>
        <w:tc>
          <w:tcPr>
            <w:tcW w:w="2093" w:type="dxa"/>
            <w:tcMar>
              <w:top w:w="57" w:type="dxa"/>
              <w:bottom w:w="57" w:type="dxa"/>
            </w:tcMar>
          </w:tcPr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Provide the PP children with equal opportunities. </w:t>
            </w:r>
          </w:p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61B81" w:rsidRPr="00461B81" w:rsidRDefault="00461B81" w:rsidP="0077729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61B81" w:rsidRDefault="00461B81" w:rsidP="00461B8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Supplementing the cost of educational and residential visits to enable PP children to attend.</w:t>
            </w:r>
          </w:p>
          <w:p w:rsidR="00461B81" w:rsidRDefault="00461B81" w:rsidP="00461B8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Funding to go towards swimming costs each term.</w:t>
            </w:r>
          </w:p>
          <w:p w:rsidR="00461B81" w:rsidRDefault="00461B81" w:rsidP="00461B8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Cookery club. </w:t>
            </w:r>
          </w:p>
          <w:p w:rsidR="00461B81" w:rsidRDefault="00461B81" w:rsidP="00461B8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Cool Milk provided.</w:t>
            </w:r>
          </w:p>
          <w:p w:rsidR="00461B81" w:rsidRDefault="00CB4C3B" w:rsidP="00461B8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461B81">
              <w:rPr>
                <w:rFonts w:ascii="Comic Sans MS" w:hAnsi="Comic Sans MS" w:cs="Arial"/>
                <w:sz w:val="20"/>
                <w:szCs w:val="20"/>
              </w:rPr>
              <w:t xml:space="preserve">fter school clubs and holiday clubs on offer at a reduced cost. </w:t>
            </w:r>
          </w:p>
          <w:p w:rsidR="00CB4C3B" w:rsidRPr="00461B81" w:rsidRDefault="00CB4C3B" w:rsidP="00CB4C3B">
            <w:pPr>
              <w:pStyle w:val="ListParagraph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61B81" w:rsidRPr="00461B81" w:rsidRDefault="00461B81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Admin office, Phase leaders</w:t>
            </w:r>
            <w:r w:rsidR="00CB4C3B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61B81" w:rsidRDefault="00461B81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All children will feel included and part of the character building opportunities offered through educational visits and residential visits. These experiences will promote confidence, responsibility</w:t>
            </w:r>
            <w:r w:rsidR="00CB4C3B">
              <w:rPr>
                <w:rFonts w:ascii="Comic Sans MS" w:hAnsi="Comic Sans MS" w:cs="Arial"/>
                <w:sz w:val="20"/>
                <w:szCs w:val="20"/>
              </w:rPr>
              <w:t>, belonging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teamwork as well as </w:t>
            </w:r>
            <w:r w:rsidR="00CB4C3B">
              <w:rPr>
                <w:rFonts w:ascii="Comic Sans MS" w:hAnsi="Comic Sans MS" w:cs="Arial"/>
                <w:sz w:val="20"/>
                <w:szCs w:val="20"/>
              </w:rPr>
              <w:t xml:space="preserve">harnessing key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life skills.   </w:t>
            </w:r>
          </w:p>
          <w:p w:rsidR="00CB4C3B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Pr="00461B81" w:rsidRDefault="00CB4C3B" w:rsidP="00461B8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Pupil and Teacher voice.</w:t>
            </w:r>
          </w:p>
        </w:tc>
        <w:tc>
          <w:tcPr>
            <w:tcW w:w="3260" w:type="dxa"/>
            <w:gridSpan w:val="2"/>
          </w:tcPr>
          <w:p w:rsidR="00461B81" w:rsidRDefault="00461B81" w:rsidP="00CB4C3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June</w:t>
            </w:r>
            <w:r w:rsidR="00CB4C3B">
              <w:rPr>
                <w:rFonts w:ascii="Comic Sans MS" w:hAnsi="Comic Sans MS" w:cs="Arial"/>
                <w:sz w:val="20"/>
                <w:szCs w:val="20"/>
              </w:rPr>
              <w:t xml:space="preserve"> 2019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CB4C3B" w:rsidRPr="00461B81" w:rsidRDefault="00CB4C3B" w:rsidP="00CB4C3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61B81" w:rsidRPr="002954A6" w:rsidTr="00777294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461B81" w:rsidRPr="002954A6" w:rsidRDefault="00461B81" w:rsidP="00777294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5A7D3E" w:rsidRDefault="005A7D3E" w:rsidP="00CB4C3B">
            <w:pPr>
              <w:rPr>
                <w:rFonts w:ascii="Comic Sans MS" w:hAnsi="Comic Sans MS" w:cs="Arial"/>
                <w:b/>
              </w:rPr>
            </w:pPr>
          </w:p>
          <w:p w:rsidR="00CB4C3B" w:rsidRPr="00461B81" w:rsidRDefault="00461B81" w:rsidP="00CB4C3B">
            <w:pPr>
              <w:rPr>
                <w:rFonts w:ascii="Comic Sans MS" w:hAnsi="Comic Sans MS" w:cs="Arial"/>
                <w:b/>
                <w:color w:val="FF0000"/>
              </w:rPr>
            </w:pPr>
            <w:r w:rsidRPr="00461B81">
              <w:rPr>
                <w:rFonts w:ascii="Comic Sans MS" w:hAnsi="Comic Sans MS" w:cs="Arial"/>
                <w:b/>
              </w:rPr>
              <w:t>£</w:t>
            </w:r>
            <w:r w:rsidR="005A7D3E">
              <w:rPr>
                <w:rFonts w:ascii="Comic Sans MS" w:hAnsi="Comic Sans MS" w:cs="Arial"/>
                <w:b/>
              </w:rPr>
              <w:t xml:space="preserve"> 5767.70</w:t>
            </w:r>
          </w:p>
          <w:p w:rsidR="00461B81" w:rsidRPr="00461B81" w:rsidRDefault="00461B81" w:rsidP="00461B81">
            <w:pPr>
              <w:rPr>
                <w:rFonts w:ascii="Comic Sans MS" w:hAnsi="Comic Sans MS" w:cs="Arial"/>
                <w:b/>
                <w:color w:val="FF0000"/>
              </w:rPr>
            </w:pPr>
          </w:p>
        </w:tc>
      </w:tr>
    </w:tbl>
    <w:p w:rsidR="00461B81" w:rsidRDefault="00461B81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p w:rsidR="00CB4C3B" w:rsidRDefault="00CB4C3B" w:rsidP="00447256">
      <w:pPr>
        <w:tabs>
          <w:tab w:val="left" w:pos="2625"/>
        </w:tabs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835"/>
        <w:gridCol w:w="3260"/>
        <w:gridCol w:w="1276"/>
        <w:gridCol w:w="1984"/>
      </w:tblGrid>
      <w:tr w:rsidR="00CB4C3B" w:rsidRPr="002954A6" w:rsidTr="00F75D6F">
        <w:trPr>
          <w:trHeight w:hRule="exact" w:val="312"/>
        </w:trPr>
        <w:tc>
          <w:tcPr>
            <w:tcW w:w="14992" w:type="dxa"/>
            <w:gridSpan w:val="6"/>
            <w:shd w:val="clear" w:color="auto" w:fill="C00000"/>
            <w:tcMar>
              <w:top w:w="57" w:type="dxa"/>
              <w:bottom w:w="57" w:type="dxa"/>
            </w:tcMar>
          </w:tcPr>
          <w:p w:rsidR="00CB4C3B" w:rsidRPr="002954A6" w:rsidRDefault="00CB4C3B" w:rsidP="00F75D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CB4C3B" w:rsidRPr="00262114" w:rsidTr="00F75D6F">
        <w:tc>
          <w:tcPr>
            <w:tcW w:w="2093" w:type="dxa"/>
            <w:tcMar>
              <w:top w:w="57" w:type="dxa"/>
              <w:bottom w:w="57" w:type="dxa"/>
            </w:tcMar>
          </w:tcPr>
          <w:p w:rsidR="00CB4C3B" w:rsidRPr="00280FCB" w:rsidRDefault="00CB4C3B" w:rsidP="00F75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Desired outcome: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CB4C3B" w:rsidRPr="00280FCB" w:rsidRDefault="00CB4C3B" w:rsidP="00F75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Chosen action: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B4C3B" w:rsidRPr="00280FCB" w:rsidRDefault="00CB4C3B" w:rsidP="00F75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B4C3B" w:rsidRPr="00280FCB" w:rsidRDefault="00CB4C3B" w:rsidP="00F75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impact will be measured.</w:t>
            </w:r>
          </w:p>
        </w:tc>
        <w:tc>
          <w:tcPr>
            <w:tcW w:w="3260" w:type="dxa"/>
            <w:gridSpan w:val="2"/>
          </w:tcPr>
          <w:p w:rsidR="00CB4C3B" w:rsidRPr="00280FCB" w:rsidRDefault="00CB4C3B" w:rsidP="00F75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FCB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CB4C3B" w:rsidRPr="00AE78F2" w:rsidTr="00F75D6F">
        <w:trPr>
          <w:trHeight w:val="310"/>
        </w:trPr>
        <w:tc>
          <w:tcPr>
            <w:tcW w:w="2093" w:type="dxa"/>
            <w:tcMar>
              <w:top w:w="57" w:type="dxa"/>
              <w:bottom w:w="57" w:type="dxa"/>
            </w:tcMar>
          </w:tcPr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Increase the parental engagement with children’s learning. </w:t>
            </w: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Pr="00461B81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(Whole School.)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CB4C3B" w:rsidRDefault="00CB4C3B" w:rsidP="00F75D6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Well being groups run by CS</w:t>
            </w:r>
          </w:p>
          <w:p w:rsidR="00CB4C3B" w:rsidRDefault="00CB4C3B" w:rsidP="00F75D6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Passports for learning</w:t>
            </w:r>
          </w:p>
          <w:p w:rsidR="00CB4C3B" w:rsidRDefault="00CB4C3B" w:rsidP="00F75D6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EWO to support parents and children to decrease absences. </w:t>
            </w:r>
          </w:p>
          <w:p w:rsidR="00CB4C3B" w:rsidRDefault="00CB4C3B" w:rsidP="00F75D6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Easter Egg Hunts</w:t>
            </w:r>
          </w:p>
          <w:p w:rsidR="00CB4C3B" w:rsidRDefault="00CB4C3B" w:rsidP="00CB4C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PTA events and fundraising throughout the academic year.</w:t>
            </w:r>
          </w:p>
          <w:p w:rsidR="00CB4C3B" w:rsidRPr="00461B81" w:rsidRDefault="00CB4C3B" w:rsidP="00CB4C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7D3E">
              <w:rPr>
                <w:rFonts w:ascii="Comic Sans MS" w:hAnsi="Comic Sans MS" w:cs="Arial"/>
                <w:sz w:val="20"/>
                <w:szCs w:val="20"/>
              </w:rPr>
              <w:t>Open class session/s. Parents can come in and have a look at work, complete an art/creative/sports activity with their child.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B4C3B" w:rsidRPr="00461B81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RC, CS, CB, PTA members, Staff.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Higher level of parental involvement fostering a more positive idea of their child’s education – measured through greater parent turn out at a range of events throughout the year, especially parents evening. </w:t>
            </w: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Increased attendance. </w:t>
            </w: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4C3B" w:rsidRPr="00461B81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B4C3B" w:rsidRPr="00461B81" w:rsidRDefault="00CB4C3B" w:rsidP="00F75D6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June 2019</w:t>
            </w:r>
          </w:p>
        </w:tc>
      </w:tr>
      <w:tr w:rsidR="00CB4C3B" w:rsidRPr="002954A6" w:rsidTr="00F75D6F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5A7D3E" w:rsidRDefault="005A7D3E" w:rsidP="00F75D6F">
            <w:pPr>
              <w:jc w:val="right"/>
              <w:rPr>
                <w:rFonts w:ascii="Arial" w:hAnsi="Arial" w:cs="Arial"/>
                <w:b/>
              </w:rPr>
            </w:pPr>
          </w:p>
          <w:p w:rsidR="00CB4C3B" w:rsidRPr="002954A6" w:rsidRDefault="00CB4C3B" w:rsidP="00F75D6F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CB4C3B" w:rsidRPr="00461B81" w:rsidRDefault="00CB4C3B" w:rsidP="00CB4C3B">
            <w:pPr>
              <w:rPr>
                <w:rFonts w:ascii="Comic Sans MS" w:hAnsi="Comic Sans MS" w:cs="Arial"/>
                <w:b/>
                <w:color w:val="FF0000"/>
              </w:rPr>
            </w:pPr>
            <w:r w:rsidRPr="00461B81">
              <w:rPr>
                <w:rFonts w:ascii="Comic Sans MS" w:hAnsi="Comic Sans MS" w:cs="Arial"/>
                <w:b/>
              </w:rPr>
              <w:t>£</w:t>
            </w:r>
            <w:r w:rsidR="005A7D3E">
              <w:rPr>
                <w:rFonts w:ascii="Comic Sans MS" w:hAnsi="Comic Sans MS" w:cs="Arial"/>
                <w:b/>
              </w:rPr>
              <w:t xml:space="preserve"> 498.03</w:t>
            </w:r>
          </w:p>
          <w:p w:rsidR="00CB4C3B" w:rsidRPr="00461B81" w:rsidRDefault="00CB4C3B" w:rsidP="00F75D6F">
            <w:pPr>
              <w:rPr>
                <w:rFonts w:ascii="Comic Sans MS" w:hAnsi="Comic Sans MS" w:cs="Arial"/>
                <w:b/>
                <w:color w:val="FF0000"/>
              </w:rPr>
            </w:pPr>
          </w:p>
        </w:tc>
      </w:tr>
    </w:tbl>
    <w:p w:rsidR="00CB4C3B" w:rsidRDefault="00CB4C3B" w:rsidP="00447256">
      <w:pPr>
        <w:tabs>
          <w:tab w:val="left" w:pos="2625"/>
        </w:tabs>
      </w:pPr>
    </w:p>
    <w:sectPr w:rsidR="00CB4C3B" w:rsidSect="00280FC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01" w:rsidRDefault="00FF7B01" w:rsidP="00FF7B01">
      <w:r>
        <w:separator/>
      </w:r>
    </w:p>
  </w:endnote>
  <w:endnote w:type="continuationSeparator" w:id="0">
    <w:p w:rsidR="00FF7B01" w:rsidRDefault="00FF7B01" w:rsidP="00F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01" w:rsidRDefault="00FF7B01" w:rsidP="00FF7B01">
      <w:r>
        <w:separator/>
      </w:r>
    </w:p>
  </w:footnote>
  <w:footnote w:type="continuationSeparator" w:id="0">
    <w:p w:rsidR="00FF7B01" w:rsidRDefault="00FF7B01" w:rsidP="00FF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01" w:rsidRPr="00280FCB" w:rsidRDefault="00280FCB" w:rsidP="00280F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-695326</wp:posOffset>
          </wp:positionH>
          <wp:positionV relativeFrom="paragraph">
            <wp:posOffset>-468630</wp:posOffset>
          </wp:positionV>
          <wp:extent cx="10182225" cy="1931403"/>
          <wp:effectExtent l="19050" t="0" r="952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932" cy="19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56F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EA0"/>
    <w:multiLevelType w:val="hybridMultilevel"/>
    <w:tmpl w:val="3A4036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46D9A"/>
    <w:multiLevelType w:val="hybridMultilevel"/>
    <w:tmpl w:val="E6025C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614D6"/>
    <w:multiLevelType w:val="hybridMultilevel"/>
    <w:tmpl w:val="093CB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01204"/>
    <w:multiLevelType w:val="hybridMultilevel"/>
    <w:tmpl w:val="372880C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3739BF"/>
    <w:multiLevelType w:val="hybridMultilevel"/>
    <w:tmpl w:val="2B6E7F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434D9"/>
    <w:multiLevelType w:val="hybridMultilevel"/>
    <w:tmpl w:val="5A70E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15DCE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1"/>
    <w:rsid w:val="000A4EBE"/>
    <w:rsid w:val="000A7569"/>
    <w:rsid w:val="00280FCB"/>
    <w:rsid w:val="00447256"/>
    <w:rsid w:val="00461B81"/>
    <w:rsid w:val="005A20B4"/>
    <w:rsid w:val="005A7D3E"/>
    <w:rsid w:val="00790C72"/>
    <w:rsid w:val="009F4F47"/>
    <w:rsid w:val="00A40D7C"/>
    <w:rsid w:val="00C15BA8"/>
    <w:rsid w:val="00CB4C3B"/>
    <w:rsid w:val="00D675DF"/>
    <w:rsid w:val="00DF27F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BDF29A"/>
  <w15:docId w15:val="{9D80887E-A5DF-4C70-A0CC-D5FD8AA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01"/>
    <w:pPr>
      <w:spacing w:after="0" w:line="240" w:lineRule="auto"/>
    </w:pPr>
  </w:style>
  <w:style w:type="table" w:styleId="TableGrid">
    <w:name w:val="Table Grid"/>
    <w:basedOn w:val="TableNormal"/>
    <w:uiPriority w:val="59"/>
    <w:rsid w:val="00FF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B01"/>
  </w:style>
  <w:style w:type="paragraph" w:styleId="Footer">
    <w:name w:val="footer"/>
    <w:basedOn w:val="Normal"/>
    <w:link w:val="FooterChar"/>
    <w:uiPriority w:val="99"/>
    <w:semiHidden/>
    <w:unhideWhenUsed/>
    <w:rsid w:val="00FF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01"/>
  </w:style>
  <w:style w:type="paragraph" w:styleId="ListParagraph">
    <w:name w:val="List Paragraph"/>
    <w:basedOn w:val="Normal"/>
    <w:uiPriority w:val="34"/>
    <w:qFormat/>
    <w:rsid w:val="00280F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0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Junior School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cbreeze</dc:creator>
  <cp:lastModifiedBy>Craig Breeze</cp:lastModifiedBy>
  <cp:revision>3</cp:revision>
  <cp:lastPrinted>2018-11-01T10:24:00Z</cp:lastPrinted>
  <dcterms:created xsi:type="dcterms:W3CDTF">2019-06-10T08:29:00Z</dcterms:created>
  <dcterms:modified xsi:type="dcterms:W3CDTF">2019-06-10T08:31:00Z</dcterms:modified>
</cp:coreProperties>
</file>